
<file path=[Content_Types].xml><?xml version="1.0" encoding="utf-8"?>
<Types xmlns="http://schemas.openxmlformats.org/package/2006/content-types">
  <Default Extension="xml" ContentType="application/xml"/>
  <Default Extension="tiff" ContentType="image/tif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8"/>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62CD28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509" w:type="dxa"/>
          </w:tcPr>
          <w:p w14:paraId="37641C25">
            <w:pPr>
              <w:pStyle w:val="19"/>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2D8BF476">
            <w:pPr>
              <w:pStyle w:val="19"/>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 xml:space="preserve"> </w:t>
            </w:r>
            <w:r>
              <w:rPr>
                <w:rFonts w:ascii="黑体" w:hAnsi="黑体" w:eastAsia="黑体"/>
                <w:sz w:val="21"/>
                <w:szCs w:val="21"/>
              </w:rPr>
              <w:fldChar w:fldCharType="end"/>
            </w:r>
            <w:bookmarkEnd w:id="0"/>
          </w:p>
        </w:tc>
      </w:tr>
      <w:tr w14:paraId="1E867D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53001074">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14:paraId="24447835">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点击此处添加CCS号</w:t>
            </w:r>
            <w:r>
              <w:rPr>
                <w:rFonts w:ascii="黑体" w:hAnsi="黑体" w:eastAsia="黑体"/>
                <w:sz w:val="21"/>
                <w:szCs w:val="21"/>
              </w:rPr>
              <w:fldChar w:fldCharType="end"/>
            </w:r>
            <w:bookmarkEnd w:id="1"/>
          </w:p>
        </w:tc>
      </w:tr>
    </w:tbl>
    <w:tbl>
      <w:tblPr>
        <w:tblStyle w:val="28"/>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3F2D943A">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5EB7D6AD">
            <w:pPr>
              <w:pStyle w:val="51"/>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65</w:t>
            </w:r>
            <w:r>
              <w:fldChar w:fldCharType="end"/>
            </w:r>
            <w:bookmarkEnd w:id="3"/>
          </w:p>
        </w:tc>
      </w:tr>
    </w:tbl>
    <w:p w14:paraId="6F3504C3">
      <w:pPr>
        <w:pStyle w:val="52"/>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新疆维吾尔自治区</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14:paraId="25E7A99A">
      <w:pPr>
        <w:pStyle w:val="197"/>
        <w:framePr/>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65/T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14:paraId="299A7A24">
      <w:pPr>
        <w:pStyle w:val="198"/>
        <w:framePr/>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07390C8C">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41F02D28">
      <w:pPr>
        <w:pStyle w:val="52"/>
        <w:framePr w:w="9639" w:h="6976" w:hRule="exact" w:hSpace="0" w:vSpace="0" w:wrap="around" w:hAnchor="page" w:y="6408"/>
        <w:jc w:val="center"/>
        <w:rPr>
          <w:rFonts w:ascii="黑体" w:hAnsi="黑体" w:eastAsia="黑体"/>
          <w:b w:val="0"/>
          <w:bCs w:val="0"/>
          <w:w w:val="100"/>
        </w:rPr>
      </w:pPr>
    </w:p>
    <w:p w14:paraId="2A42AE65">
      <w:pPr>
        <w:pStyle w:val="199"/>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春大豆膜下滴灌水肥一体化栽培技术规程</w:t>
      </w:r>
    </w:p>
    <w:p w14:paraId="56130D36">
      <w:pPr>
        <w:pStyle w:val="199"/>
        <w:framePr w:h="6974" w:hRule="exact" w:wrap="around" w:x="1419" w:anchorLock="1"/>
      </w:pPr>
      <w:r>
        <w:fldChar w:fldCharType="end"/>
      </w:r>
      <w:bookmarkEnd w:id="9"/>
    </w:p>
    <w:p w14:paraId="4772B599">
      <w:pPr>
        <w:framePr w:w="9639" w:h="6974" w:hRule="exact" w:wrap="around" w:vAnchor="page" w:hAnchor="page" w:x="1419" w:y="6408" w:anchorLock="1"/>
        <w:ind w:left="-1418"/>
      </w:pPr>
    </w:p>
    <w:p w14:paraId="5D1E44AC">
      <w:pPr>
        <w:pStyle w:val="127"/>
        <w:framePr w:w="9639" w:h="6974" w:hRule="exact" w:wrap="around" w:vAnchor="page" w:hAnchor="page" w:x="1419" w:y="6408" w:anchorLock="1"/>
        <w:textAlignment w:val="bottom"/>
        <w:rPr>
          <w:rFonts w:ascii="黑体" w:hAnsi="黑体"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10" w:name="ESTD_NAME"/>
      <w:r>
        <w:rPr>
          <w:rFonts w:ascii="黑体" w:hAnsi="黑体" w:eastAsia="黑体"/>
          <w:szCs w:val="28"/>
        </w:rPr>
        <w:instrText xml:space="preserve"> FORMTEXT </w:instrText>
      </w:r>
      <w:r>
        <w:rPr>
          <w:rFonts w:ascii="黑体" w:hAnsi="黑体" w:eastAsia="黑体"/>
          <w:szCs w:val="28"/>
        </w:rPr>
        <w:fldChar w:fldCharType="separate"/>
      </w:r>
      <w:r>
        <w:rPr>
          <w:rFonts w:hint="eastAsia" w:ascii="黑体" w:hAnsi="黑体" w:eastAsia="黑体"/>
          <w:szCs w:val="28"/>
        </w:rPr>
        <w:t xml:space="preserve">Technical Regulation for Water -Fertilizer Integration on Spring Soybean Cultivation under Mulched Drip Irrigation </w:t>
      </w:r>
      <w:r>
        <w:rPr>
          <w:rFonts w:ascii="黑体" w:hAnsi="黑体" w:eastAsia="黑体"/>
          <w:szCs w:val="28"/>
        </w:rPr>
        <w:fldChar w:fldCharType="end"/>
      </w:r>
      <w:bookmarkEnd w:id="10"/>
    </w:p>
    <w:p w14:paraId="0DD23631">
      <w:pPr>
        <w:framePr w:w="9639" w:h="6974" w:hRule="exact" w:wrap="around" w:vAnchor="page" w:hAnchor="page" w:x="1419" w:y="6408" w:anchorLock="1"/>
        <w:spacing w:line="760" w:lineRule="exact"/>
        <w:ind w:left="-1418"/>
      </w:pPr>
    </w:p>
    <w:p w14:paraId="40CE8351">
      <w:pPr>
        <w:pStyle w:val="127"/>
        <w:framePr w:w="9639" w:h="6974" w:hRule="exact" w:wrap="around" w:vAnchor="page" w:hAnchor="page" w:x="1419" w:y="6408" w:anchorLock="1"/>
        <w:textAlignment w:val="bottom"/>
        <w:rPr>
          <w:rFonts w:eastAsia="黑体"/>
          <w:szCs w:val="28"/>
        </w:rPr>
      </w:pPr>
    </w:p>
    <w:p w14:paraId="34DCFC79">
      <w:pPr>
        <w:pStyle w:val="127"/>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1456BB41">
      <w:pPr>
        <w:pStyle w:val="127"/>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14:paraId="2861D0D2">
      <w:pPr>
        <w:pStyle w:val="127"/>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30222407">
      <w:pPr>
        <w:pStyle w:val="195"/>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28E4FBE8">
      <w:pPr>
        <w:pStyle w:val="196"/>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043664F8">
      <w:pPr>
        <w:pStyle w:val="153"/>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Ansi="黑体"/>
          <w:w w:val="100"/>
          <w:sz w:val="28"/>
        </w:rPr>
        <w:t>新</w:t>
      </w:r>
      <w:r>
        <w:rPr>
          <w:rFonts w:hint="eastAsia" w:hAnsi="黑体"/>
          <w:w w:val="100"/>
          <w:sz w:val="28"/>
        </w:rPr>
        <w:t>疆维吾尔自治区市场监督管理局</w:t>
      </w:r>
      <w:r>
        <w:rPr>
          <w:rFonts w:hAnsi="黑体"/>
          <w:w w:val="100"/>
          <w:sz w:val="28"/>
        </w:rPr>
        <w:fldChar w:fldCharType="end"/>
      </w:r>
      <w:bookmarkEnd w:id="20"/>
      <w:r>
        <w:rPr>
          <w:rFonts w:ascii="Times New Roman"/>
          <w:w w:val="100"/>
          <w:sz w:val="28"/>
        </w:rPr>
        <w:t>  </w:t>
      </w:r>
      <w:r>
        <w:rPr>
          <w:rStyle w:val="231"/>
          <w:rFonts w:hint="eastAsia" w:hAnsi="黑体"/>
          <w:position w:val="0"/>
        </w:rPr>
        <w:t>发</w:t>
      </w:r>
      <w:r>
        <w:rPr>
          <w:rStyle w:val="231"/>
          <w:rFonts w:hint="eastAsia" w:hAnsi="黑体"/>
          <w:spacing w:val="0"/>
          <w:position w:val="0"/>
        </w:rPr>
        <w:t>布</w:t>
      </w:r>
    </w:p>
    <w:p w14:paraId="48142205">
      <w:pPr>
        <w:rPr>
          <w:rFonts w:ascii="宋体" w:hAnsi="宋体"/>
          <w:sz w:val="28"/>
          <w:szCs w:val="28"/>
        </w:rPr>
        <w:sectPr>
          <w:headerReference r:id="rId6" w:type="first"/>
          <w:footerReference r:id="rId8" w:type="first"/>
          <w:headerReference r:id="rId5" w:type="default"/>
          <w:footerReference r:id="rId7"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038D0CE7">
      <w:pPr>
        <w:pStyle w:val="91"/>
        <w:spacing w:before="900" w:after="468"/>
      </w:pPr>
      <w:bookmarkStart w:id="21" w:name="BookMark2"/>
      <w:r>
        <w:rPr>
          <w:spacing w:val="320"/>
        </w:rPr>
        <w:t>前</w:t>
      </w:r>
      <w:r>
        <w:t>言</w:t>
      </w:r>
    </w:p>
    <w:p w14:paraId="0C3441E7">
      <w:pPr>
        <w:widowControl/>
        <w:kinsoku w:val="0"/>
        <w:autoSpaceDE w:val="0"/>
        <w:autoSpaceDN w:val="0"/>
        <w:snapToGrid w:val="0"/>
        <w:spacing w:line="360" w:lineRule="auto"/>
        <w:ind w:firstLine="420" w:firstLineChars="200"/>
        <w:jc w:val="left"/>
        <w:textAlignment w:val="baseline"/>
        <w:rPr>
          <w:rFonts w:ascii="Times New Roman" w:hAnsi="Times New Roman" w:cs="Arial"/>
          <w:color w:val="000000"/>
          <w:kern w:val="0"/>
        </w:rPr>
      </w:pPr>
      <w:r>
        <w:rPr>
          <w:rFonts w:ascii="Times New Roman" w:hAnsi="Times New Roman" w:cs="Arial"/>
          <w:color w:val="000000"/>
          <w:kern w:val="0"/>
        </w:rPr>
        <w:t>本文件按照GB/T 1.1</w:t>
      </w:r>
      <w:r>
        <w:rPr>
          <w:rFonts w:hint="eastAsia" w:ascii="Times New Roman" w:hAnsi="Times New Roman" w:cs="Arial"/>
          <w:color w:val="000000"/>
          <w:kern w:val="0"/>
        </w:rPr>
        <w:t>-</w:t>
      </w:r>
      <w:r>
        <w:rPr>
          <w:rFonts w:ascii="Times New Roman" w:hAnsi="Times New Roman" w:cs="Arial"/>
          <w:color w:val="000000"/>
          <w:kern w:val="0"/>
        </w:rPr>
        <w:t>2020《标准化工作导则</w:t>
      </w:r>
      <w:r>
        <w:rPr>
          <w:rFonts w:hint="eastAsia" w:ascii="Times New Roman" w:hAnsi="Times New Roman" w:cs="Arial"/>
          <w:color w:val="000000"/>
          <w:kern w:val="0"/>
        </w:rPr>
        <w:t xml:space="preserve"> </w:t>
      </w:r>
      <w:r>
        <w:rPr>
          <w:rFonts w:ascii="Times New Roman" w:hAnsi="Times New Roman" w:cs="Arial"/>
          <w:color w:val="000000"/>
          <w:kern w:val="0"/>
        </w:rPr>
        <w:t xml:space="preserve"> 第l部分：标准化文件的结构和起草规则》 的规定起草。</w:t>
      </w:r>
    </w:p>
    <w:p w14:paraId="597CF705">
      <w:pPr>
        <w:widowControl/>
        <w:kinsoku w:val="0"/>
        <w:autoSpaceDE w:val="0"/>
        <w:autoSpaceDN w:val="0"/>
        <w:snapToGrid w:val="0"/>
        <w:spacing w:line="360" w:lineRule="auto"/>
        <w:ind w:firstLine="420" w:firstLineChars="200"/>
        <w:jc w:val="left"/>
        <w:textAlignment w:val="baseline"/>
        <w:rPr>
          <w:rFonts w:ascii="Times New Roman" w:hAnsi="Times New Roman" w:cs="Arial"/>
          <w:color w:val="000000"/>
          <w:kern w:val="0"/>
        </w:rPr>
      </w:pPr>
      <w:r>
        <w:rPr>
          <w:rFonts w:hint="eastAsia" w:ascii="Times New Roman" w:hAnsi="Times New Roman" w:cs="Arial"/>
          <w:color w:val="000000"/>
          <w:kern w:val="0"/>
        </w:rPr>
        <w:t>本文件由新疆农垦科学院提出。</w:t>
      </w:r>
    </w:p>
    <w:p w14:paraId="05164438">
      <w:pPr>
        <w:widowControl/>
        <w:kinsoku w:val="0"/>
        <w:autoSpaceDE w:val="0"/>
        <w:autoSpaceDN w:val="0"/>
        <w:snapToGrid w:val="0"/>
        <w:spacing w:line="360" w:lineRule="auto"/>
        <w:ind w:firstLine="420" w:firstLineChars="200"/>
        <w:jc w:val="left"/>
        <w:textAlignment w:val="baseline"/>
        <w:rPr>
          <w:rFonts w:ascii="Times New Roman" w:hAnsi="Times New Roman" w:cs="Arial"/>
          <w:color w:val="000000"/>
          <w:kern w:val="0"/>
        </w:rPr>
      </w:pPr>
      <w:r>
        <w:rPr>
          <w:rFonts w:hint="eastAsia" w:ascii="Times New Roman" w:hAnsi="Times New Roman" w:cs="Arial"/>
          <w:color w:val="000000"/>
          <w:kern w:val="0"/>
        </w:rPr>
        <w:t>本文件由新疆生产建设兵团农业农村局归口并组织实施。</w:t>
      </w:r>
    </w:p>
    <w:p w14:paraId="67F8927A">
      <w:pPr>
        <w:widowControl/>
        <w:kinsoku w:val="0"/>
        <w:autoSpaceDE w:val="0"/>
        <w:autoSpaceDN w:val="0"/>
        <w:snapToGrid w:val="0"/>
        <w:spacing w:line="360" w:lineRule="auto"/>
        <w:ind w:firstLine="420" w:firstLineChars="200"/>
        <w:jc w:val="left"/>
        <w:textAlignment w:val="baseline"/>
        <w:rPr>
          <w:rFonts w:ascii="Times New Roman" w:hAnsi="Times New Roman" w:cs="Arial"/>
          <w:color w:val="000000"/>
          <w:kern w:val="0"/>
        </w:rPr>
      </w:pPr>
      <w:r>
        <w:rPr>
          <w:rFonts w:ascii="Times New Roman" w:hAnsi="Times New Roman" w:cs="Arial"/>
          <w:color w:val="000000"/>
          <w:kern w:val="0"/>
        </w:rPr>
        <w:t>本标准主要起草单位：新疆农垦科学院</w:t>
      </w:r>
      <w:r>
        <w:rPr>
          <w:rFonts w:hint="eastAsia" w:ascii="Times New Roman" w:hAnsi="Times New Roman" w:cs="Arial"/>
          <w:color w:val="000000"/>
          <w:kern w:val="0"/>
        </w:rPr>
        <w:t>作物研究所</w:t>
      </w:r>
    </w:p>
    <w:p w14:paraId="4B654071">
      <w:pPr>
        <w:widowControl/>
        <w:kinsoku w:val="0"/>
        <w:autoSpaceDE w:val="0"/>
        <w:autoSpaceDN w:val="0"/>
        <w:snapToGrid w:val="0"/>
        <w:spacing w:line="360" w:lineRule="auto"/>
        <w:ind w:firstLine="420" w:firstLineChars="200"/>
        <w:jc w:val="left"/>
        <w:textAlignment w:val="baseline"/>
        <w:rPr>
          <w:rFonts w:ascii="Times New Roman" w:hAnsi="Times New Roman" w:cs="Arial"/>
          <w:color w:val="000000"/>
          <w:kern w:val="0"/>
        </w:rPr>
      </w:pPr>
      <w:r>
        <w:rPr>
          <w:rFonts w:ascii="Times New Roman" w:hAnsi="Times New Roman" w:cs="Arial"/>
          <w:color w:val="000000"/>
          <w:kern w:val="0"/>
        </w:rPr>
        <w:t>本</w:t>
      </w:r>
      <w:r>
        <w:rPr>
          <w:rFonts w:hint="eastAsia" w:ascii="Times New Roman" w:hAnsi="Times New Roman" w:cs="Arial"/>
          <w:color w:val="000000"/>
          <w:kern w:val="0"/>
        </w:rPr>
        <w:t>标</w:t>
      </w:r>
      <w:r>
        <w:rPr>
          <w:rFonts w:ascii="Times New Roman" w:hAnsi="Times New Roman" w:cs="Arial"/>
          <w:color w:val="000000"/>
          <w:kern w:val="0"/>
        </w:rPr>
        <w:t>准主要起草人：</w:t>
      </w:r>
      <w:r>
        <w:rPr>
          <w:rFonts w:hint="eastAsia" w:ascii="Times New Roman" w:hAnsi="Times New Roman" w:cs="Arial"/>
          <w:color w:val="000000"/>
          <w:kern w:val="0"/>
        </w:rPr>
        <w:t>战勇、</w:t>
      </w:r>
      <w:r>
        <w:rPr>
          <w:rFonts w:ascii="Times New Roman" w:hAnsi="Times New Roman" w:cs="Arial"/>
          <w:color w:val="000000"/>
          <w:kern w:val="0"/>
        </w:rPr>
        <w:t>曾凯</w:t>
      </w:r>
      <w:r>
        <w:rPr>
          <w:rFonts w:hint="eastAsia" w:ascii="Times New Roman" w:hAnsi="Times New Roman" w:cs="Arial"/>
          <w:color w:val="000000"/>
          <w:kern w:val="0"/>
        </w:rPr>
        <w:t>、</w:t>
      </w:r>
      <w:r>
        <w:rPr>
          <w:rFonts w:ascii="Times New Roman" w:hAnsi="Times New Roman" w:cs="Arial"/>
          <w:color w:val="000000"/>
          <w:kern w:val="0"/>
        </w:rPr>
        <w:t>张恒斌</w:t>
      </w:r>
      <w:r>
        <w:rPr>
          <w:rFonts w:hint="eastAsia" w:ascii="Times New Roman" w:hAnsi="Times New Roman" w:cs="Arial"/>
          <w:color w:val="000000"/>
          <w:kern w:val="0"/>
        </w:rPr>
        <w:t>、</w:t>
      </w:r>
      <w:r>
        <w:rPr>
          <w:rFonts w:ascii="Times New Roman" w:hAnsi="Times New Roman" w:cs="Arial"/>
          <w:color w:val="000000"/>
          <w:kern w:val="0"/>
        </w:rPr>
        <w:t>赵靓</w:t>
      </w:r>
      <w:r>
        <w:rPr>
          <w:rFonts w:hint="eastAsia" w:ascii="Times New Roman" w:hAnsi="Times New Roman" w:cs="Arial"/>
          <w:color w:val="000000"/>
          <w:kern w:val="0"/>
        </w:rPr>
        <w:t>、张祥池、苏鑫、张占琴、葛优。</w:t>
      </w:r>
    </w:p>
    <w:p w14:paraId="23876E7F">
      <w:pPr>
        <w:widowControl/>
        <w:kinsoku w:val="0"/>
        <w:autoSpaceDE w:val="0"/>
        <w:autoSpaceDN w:val="0"/>
        <w:snapToGrid w:val="0"/>
        <w:spacing w:line="360" w:lineRule="auto"/>
        <w:ind w:firstLine="420" w:firstLineChars="200"/>
        <w:jc w:val="left"/>
        <w:textAlignment w:val="baseline"/>
        <w:rPr>
          <w:rFonts w:ascii="Times New Roman" w:hAnsi="Times New Roman" w:cs="Arial"/>
          <w:color w:val="000000"/>
          <w:kern w:val="0"/>
        </w:rPr>
      </w:pPr>
      <w:r>
        <w:rPr>
          <w:rFonts w:hint="eastAsia" w:ascii="Times New Roman" w:hAnsi="Times New Roman" w:cs="Arial"/>
          <w:color w:val="000000"/>
          <w:kern w:val="0"/>
        </w:rPr>
        <w:t>本文件实施应用中的疑问，请咨询新疆农垦科学院。</w:t>
      </w:r>
    </w:p>
    <w:p w14:paraId="73996F48">
      <w:pPr>
        <w:spacing w:line="360" w:lineRule="auto"/>
        <w:ind w:firstLine="420" w:firstLineChars="200"/>
        <w:rPr>
          <w:rFonts w:ascii="Times New Roman" w:hAnsi="Times New Roman" w:cs="Arial"/>
          <w:color w:val="000000"/>
          <w:kern w:val="0"/>
        </w:rPr>
      </w:pPr>
      <w:r>
        <w:rPr>
          <w:rFonts w:hint="eastAsia" w:ascii="Times New Roman" w:hAnsi="Times New Roman" w:cs="Arial"/>
          <w:color w:val="000000"/>
          <w:kern w:val="0"/>
        </w:rPr>
        <w:t>对本文件的修改意见建议，请反馈至新疆生产建设兵团农业农村局（乌鲁木齐市光明路</w:t>
      </w:r>
      <w:r>
        <w:rPr>
          <w:rFonts w:ascii="Times New Roman" w:hAnsi="Times New Roman" w:cs="Arial"/>
          <w:color w:val="000000"/>
          <w:kern w:val="0"/>
        </w:rPr>
        <w:t>196</w:t>
      </w:r>
      <w:r>
        <w:rPr>
          <w:rFonts w:hint="eastAsia" w:ascii="Times New Roman" w:hAnsi="Times New Roman" w:cs="Arial"/>
          <w:color w:val="000000"/>
          <w:kern w:val="0"/>
        </w:rPr>
        <w:t>号）、新疆农垦科学院（新疆维吾尔自治区石河子市乌伊公路</w:t>
      </w:r>
      <w:r>
        <w:rPr>
          <w:rFonts w:ascii="Times New Roman" w:hAnsi="Times New Roman" w:cs="Arial"/>
          <w:color w:val="000000"/>
          <w:kern w:val="0"/>
        </w:rPr>
        <w:t>221</w:t>
      </w:r>
      <w:r>
        <w:rPr>
          <w:rFonts w:hint="eastAsia" w:ascii="Times New Roman" w:hAnsi="Times New Roman" w:cs="Arial"/>
          <w:color w:val="000000"/>
          <w:kern w:val="0"/>
        </w:rPr>
        <w:t>号）。</w:t>
      </w:r>
    </w:p>
    <w:p w14:paraId="50B3AFA1">
      <w:pPr>
        <w:spacing w:line="360" w:lineRule="auto"/>
        <w:ind w:firstLine="420" w:firstLineChars="200"/>
        <w:rPr>
          <w:rFonts w:ascii="Times New Roman" w:hAnsi="Times New Roman" w:cs="Arial"/>
          <w:color w:val="000000"/>
          <w:kern w:val="0"/>
        </w:rPr>
      </w:pPr>
      <w:r>
        <w:rPr>
          <w:rFonts w:hint="eastAsia" w:ascii="Times New Roman" w:hAnsi="Times New Roman" w:cs="Arial"/>
          <w:color w:val="000000"/>
          <w:kern w:val="0"/>
        </w:rPr>
        <w:t>新疆生产建设兵团农业农村局联系电话：</w:t>
      </w:r>
      <w:r>
        <w:rPr>
          <w:rFonts w:ascii="Times New Roman" w:hAnsi="Times New Roman" w:cs="Arial"/>
          <w:color w:val="000000"/>
          <w:kern w:val="0"/>
        </w:rPr>
        <w:t>0991</w:t>
      </w:r>
      <w:r>
        <w:rPr>
          <w:rFonts w:hint="eastAsia" w:ascii="Times New Roman" w:hAnsi="Times New Roman" w:cs="Arial"/>
          <w:color w:val="000000"/>
          <w:kern w:val="0"/>
        </w:rPr>
        <w:t>-</w:t>
      </w:r>
      <w:r>
        <w:rPr>
          <w:rFonts w:ascii="Times New Roman" w:hAnsi="Times New Roman" w:cs="Arial"/>
          <w:color w:val="000000"/>
          <w:kern w:val="0"/>
        </w:rPr>
        <w:t>2890281</w:t>
      </w:r>
      <w:r>
        <w:rPr>
          <w:rFonts w:hint="eastAsia" w:ascii="Times New Roman" w:hAnsi="Times New Roman" w:cs="Arial"/>
          <w:color w:val="000000"/>
          <w:kern w:val="0"/>
        </w:rPr>
        <w:t>，传真：</w:t>
      </w:r>
      <w:r>
        <w:rPr>
          <w:rFonts w:ascii="Times New Roman" w:hAnsi="Times New Roman" w:cs="Arial"/>
          <w:color w:val="000000"/>
          <w:kern w:val="0"/>
        </w:rPr>
        <w:t>0991</w:t>
      </w:r>
      <w:r>
        <w:rPr>
          <w:rFonts w:hint="eastAsia" w:ascii="Times New Roman" w:hAnsi="Times New Roman" w:cs="Arial"/>
          <w:color w:val="000000"/>
          <w:kern w:val="0"/>
        </w:rPr>
        <w:t>-</w:t>
      </w:r>
      <w:r>
        <w:rPr>
          <w:rFonts w:ascii="Times New Roman" w:hAnsi="Times New Roman" w:cs="Arial"/>
          <w:color w:val="000000"/>
          <w:kern w:val="0"/>
        </w:rPr>
        <w:t>2890294</w:t>
      </w:r>
      <w:r>
        <w:rPr>
          <w:rFonts w:hint="eastAsia" w:ascii="Times New Roman" w:hAnsi="Times New Roman" w:cs="Arial"/>
          <w:color w:val="000000"/>
          <w:kern w:val="0"/>
        </w:rPr>
        <w:t>，邮编：</w:t>
      </w:r>
      <w:r>
        <w:rPr>
          <w:rFonts w:ascii="Times New Roman" w:hAnsi="Times New Roman" w:cs="Arial"/>
          <w:color w:val="000000"/>
          <w:kern w:val="0"/>
        </w:rPr>
        <w:t>830002</w:t>
      </w:r>
      <w:r>
        <w:rPr>
          <w:rFonts w:hint="eastAsia" w:ascii="Times New Roman" w:hAnsi="Times New Roman" w:cs="Arial"/>
          <w:color w:val="000000"/>
          <w:kern w:val="0"/>
        </w:rPr>
        <w:t>。</w:t>
      </w:r>
    </w:p>
    <w:p w14:paraId="5255C142">
      <w:pPr>
        <w:spacing w:line="360" w:lineRule="auto"/>
        <w:ind w:firstLine="420" w:firstLineChars="200"/>
        <w:rPr>
          <w:rFonts w:ascii="Times New Roman" w:hAnsi="Times New Roman" w:cs="Arial"/>
          <w:color w:val="000000"/>
          <w:kern w:val="0"/>
        </w:rPr>
      </w:pPr>
      <w:r>
        <w:rPr>
          <w:rFonts w:hint="eastAsia" w:ascii="Times New Roman" w:hAnsi="Times New Roman" w:cs="Arial"/>
          <w:color w:val="000000"/>
          <w:kern w:val="0"/>
        </w:rPr>
        <w:t>新疆农垦科学院联系电话：0993-6683346，传真：0993-6683346，，邮编：832000。</w:t>
      </w:r>
    </w:p>
    <w:p w14:paraId="7D1CA6BD">
      <w:pPr>
        <w:spacing w:line="360" w:lineRule="auto"/>
        <w:ind w:firstLine="420" w:firstLineChars="200"/>
        <w:rPr>
          <w:rFonts w:ascii="Times New Roman" w:hAnsi="Times New Roman"/>
        </w:rPr>
      </w:pPr>
      <w:r>
        <w:rPr>
          <w:rFonts w:hint="eastAsia" w:ascii="Times New Roman" w:hAnsi="Times New Roman" w:cs="Arial"/>
          <w:color w:val="000000"/>
          <w:kern w:val="0"/>
        </w:rPr>
        <w:t>新疆维吾尔自治区市场监督管理局联系电话：</w:t>
      </w:r>
      <w:r>
        <w:rPr>
          <w:rFonts w:ascii="Times New Roman" w:hAnsi="Times New Roman" w:cs="Arial"/>
          <w:color w:val="000000"/>
          <w:kern w:val="0"/>
        </w:rPr>
        <w:t>0991</w:t>
      </w:r>
      <w:r>
        <w:rPr>
          <w:rFonts w:hint="eastAsia" w:ascii="Times New Roman" w:hAnsi="Times New Roman" w:cs="Arial"/>
          <w:color w:val="000000"/>
          <w:kern w:val="0"/>
        </w:rPr>
        <w:t>-</w:t>
      </w:r>
      <w:r>
        <w:rPr>
          <w:rFonts w:ascii="Times New Roman" w:hAnsi="Times New Roman" w:cs="Arial"/>
          <w:color w:val="000000"/>
          <w:kern w:val="0"/>
        </w:rPr>
        <w:t>2818750</w:t>
      </w:r>
      <w:r>
        <w:rPr>
          <w:rFonts w:hint="eastAsia" w:ascii="Times New Roman" w:hAnsi="Times New Roman" w:cs="Arial"/>
          <w:color w:val="000000"/>
          <w:kern w:val="0"/>
        </w:rPr>
        <w:t>，传真：</w:t>
      </w:r>
      <w:r>
        <w:rPr>
          <w:rFonts w:ascii="Times New Roman" w:hAnsi="Times New Roman" w:cs="Arial"/>
          <w:color w:val="000000"/>
          <w:kern w:val="0"/>
        </w:rPr>
        <w:t>0991</w:t>
      </w:r>
      <w:r>
        <w:rPr>
          <w:rFonts w:hint="eastAsia" w:ascii="Times New Roman" w:hAnsi="Times New Roman" w:cs="Arial"/>
          <w:color w:val="000000"/>
          <w:kern w:val="0"/>
        </w:rPr>
        <w:t>-</w:t>
      </w:r>
      <w:r>
        <w:rPr>
          <w:rFonts w:ascii="Times New Roman" w:hAnsi="Times New Roman" w:cs="Arial"/>
          <w:color w:val="000000"/>
          <w:kern w:val="0"/>
        </w:rPr>
        <w:t>2311250</w:t>
      </w:r>
      <w:r>
        <w:rPr>
          <w:rFonts w:hint="eastAsia" w:ascii="Times New Roman" w:hAnsi="Times New Roman" w:cs="Arial"/>
          <w:color w:val="000000"/>
          <w:kern w:val="0"/>
        </w:rPr>
        <w:t>，邮编：</w:t>
      </w:r>
      <w:r>
        <w:rPr>
          <w:rFonts w:ascii="Times New Roman" w:hAnsi="Times New Roman" w:cs="Arial"/>
          <w:color w:val="000000"/>
          <w:kern w:val="0"/>
        </w:rPr>
        <w:t>830004</w:t>
      </w:r>
      <w:r>
        <w:rPr>
          <w:rFonts w:hint="eastAsia" w:ascii="Times New Roman" w:hAnsi="Times New Roman" w:cs="Arial"/>
          <w:color w:val="000000"/>
          <w:kern w:val="0"/>
        </w:rPr>
        <w:t>。</w:t>
      </w:r>
    </w:p>
    <w:p w14:paraId="2C70B1CF">
      <w:pPr>
        <w:pStyle w:val="58"/>
        <w:ind w:firstLine="420"/>
        <w:rPr>
          <w:color w:val="FF0000"/>
        </w:rPr>
      </w:pPr>
    </w:p>
    <w:p w14:paraId="74A115D7">
      <w:pPr>
        <w:pStyle w:val="58"/>
        <w:ind w:firstLine="420"/>
      </w:pPr>
    </w:p>
    <w:p w14:paraId="0CC31303">
      <w:pPr>
        <w:pStyle w:val="58"/>
        <w:ind w:firstLine="420"/>
        <w:sectPr>
          <w:headerReference r:id="rId9" w:type="default"/>
          <w:footerReference r:id="rId11" w:type="default"/>
          <w:headerReference r:id="rId10" w:type="even"/>
          <w:pgSz w:w="11906" w:h="16838"/>
          <w:pgMar w:top="1928" w:right="1134" w:bottom="1134" w:left="1134" w:header="1418" w:footer="1134" w:gutter="284"/>
          <w:pgNumType w:fmt="upperRoman" w:start="1"/>
          <w:cols w:space="425" w:num="1"/>
          <w:formProt w:val="0"/>
          <w:docGrid w:type="lines" w:linePitch="312" w:charSpace="0"/>
        </w:sectPr>
      </w:pPr>
    </w:p>
    <w:bookmarkEnd w:id="21"/>
    <w:p w14:paraId="162DA531">
      <w:pPr>
        <w:spacing w:line="20" w:lineRule="exact"/>
        <w:jc w:val="center"/>
        <w:rPr>
          <w:rFonts w:ascii="黑体" w:hAnsi="黑体" w:eastAsia="黑体"/>
          <w:sz w:val="32"/>
          <w:szCs w:val="32"/>
        </w:rPr>
      </w:pPr>
      <w:bookmarkStart w:id="22" w:name="BookMark4"/>
    </w:p>
    <w:p w14:paraId="447FBE58">
      <w:pPr>
        <w:spacing w:line="20" w:lineRule="exact"/>
        <w:jc w:val="center"/>
        <w:rPr>
          <w:rFonts w:ascii="黑体" w:hAnsi="黑体" w:eastAsia="黑体"/>
          <w:sz w:val="32"/>
          <w:szCs w:val="32"/>
        </w:rPr>
      </w:pPr>
    </w:p>
    <w:bookmarkEnd w:id="22"/>
    <w:sdt>
      <w:sdtPr>
        <w:rPr>
          <w:rFonts w:ascii="Times New Roman" w:hAnsi="Times New Roman"/>
        </w:rPr>
        <w:tag w:val="NEW_STAND_NAME"/>
        <w:id w:val="595910757"/>
        <w:lock w:val="sdtLocked"/>
        <w:placeholder>
          <w:docPart w:val="{3e93fe3d-2301-4c11-b252-815752fe27c0}"/>
        </w:placeholder>
      </w:sdtPr>
      <w:sdtEndPr>
        <w:rPr>
          <w:rFonts w:ascii="Times New Roman" w:hAnsi="Times New Roman"/>
        </w:rPr>
      </w:sdtEndPr>
      <w:sdtContent>
        <w:p w14:paraId="028C2390">
          <w:pPr>
            <w:spacing w:line="360" w:lineRule="auto"/>
            <w:ind w:firstLine="420" w:firstLineChars="200"/>
            <w:jc w:val="center"/>
            <w:rPr>
              <w:rFonts w:ascii="Times New Roman" w:hAnsi="Times New Roman"/>
              <w:color w:val="000000"/>
              <w:sz w:val="32"/>
              <w:szCs w:val="32"/>
            </w:rPr>
          </w:pPr>
          <w:bookmarkStart w:id="23" w:name="NEW_STAND_NAME"/>
          <w:bookmarkEnd w:id="23"/>
          <w:r>
            <w:rPr>
              <w:rFonts w:ascii="Times New Roman" w:hAnsi="Times New Roman"/>
              <w:b/>
              <w:bCs/>
              <w:snapToGrid w:val="0"/>
              <w:color w:val="000000"/>
              <w:kern w:val="0"/>
              <w:sz w:val="32"/>
              <w:szCs w:val="32"/>
            </w:rPr>
            <w:t>春大豆膜下滴灌水肥一体化栽培技术规程</w:t>
          </w:r>
        </w:p>
        <w:p w14:paraId="731DB686">
          <w:pPr>
            <w:numPr>
              <w:ilvl w:val="0"/>
              <w:numId w:val="32"/>
            </w:numPr>
            <w:spacing w:line="360" w:lineRule="auto"/>
            <w:rPr>
              <w:rFonts w:ascii="Times New Roman" w:hAnsi="Times New Roman"/>
              <w:b/>
              <w:color w:val="000000"/>
              <w:sz w:val="24"/>
              <w:szCs w:val="24"/>
            </w:rPr>
          </w:pPr>
          <w:r>
            <w:rPr>
              <w:rFonts w:ascii="Times New Roman" w:hAnsi="Times New Roman"/>
              <w:b/>
              <w:color w:val="000000"/>
              <w:sz w:val="24"/>
              <w:szCs w:val="24"/>
            </w:rPr>
            <w:t>范围</w:t>
          </w:r>
        </w:p>
        <w:p w14:paraId="443F7305">
          <w:pPr>
            <w:spacing w:line="360" w:lineRule="auto"/>
            <w:ind w:firstLine="480" w:firstLineChars="200"/>
            <w:rPr>
              <w:rFonts w:ascii="Times New Roman" w:hAnsi="Times New Roman"/>
              <w:color w:val="000000"/>
              <w:sz w:val="24"/>
              <w:szCs w:val="24"/>
            </w:rPr>
          </w:pPr>
          <w:r>
            <w:rPr>
              <w:rFonts w:ascii="Times New Roman" w:hAnsi="Times New Roman"/>
              <w:color w:val="000000"/>
              <w:sz w:val="24"/>
              <w:szCs w:val="24"/>
            </w:rPr>
            <w:t>本标准规定了春播中早熟至晚熟大豆区域生产过程中的术语与定义、产量及产量构成因素的基本条件和高产栽培技术。</w:t>
          </w:r>
        </w:p>
        <w:p w14:paraId="06578CC2">
          <w:pPr>
            <w:spacing w:line="360" w:lineRule="auto"/>
            <w:ind w:firstLine="480" w:firstLineChars="200"/>
            <w:rPr>
              <w:rFonts w:ascii="Times New Roman" w:hAnsi="Times New Roman"/>
              <w:sz w:val="24"/>
              <w:szCs w:val="24"/>
            </w:rPr>
          </w:pPr>
          <w:r>
            <w:rPr>
              <w:rFonts w:ascii="Times New Roman" w:hAnsi="Times New Roman"/>
              <w:sz w:val="24"/>
              <w:szCs w:val="24"/>
            </w:rPr>
            <w:t>本文件适用于中晚熟大豆区域，≥10℃积温高于3300℃且初霜期晚于9月25日的灌溉农业区。</w:t>
          </w:r>
        </w:p>
        <w:p w14:paraId="318DFF2D">
          <w:pPr>
            <w:numPr>
              <w:ilvl w:val="0"/>
              <w:numId w:val="32"/>
            </w:numPr>
            <w:spacing w:line="360" w:lineRule="auto"/>
            <w:rPr>
              <w:rFonts w:ascii="Times New Roman" w:hAnsi="Times New Roman"/>
              <w:b/>
              <w:color w:val="000000"/>
              <w:sz w:val="24"/>
              <w:szCs w:val="24"/>
            </w:rPr>
          </w:pPr>
          <w:r>
            <w:rPr>
              <w:rFonts w:ascii="Times New Roman" w:hAnsi="Times New Roman"/>
              <w:b/>
              <w:color w:val="000000"/>
              <w:sz w:val="24"/>
              <w:szCs w:val="24"/>
            </w:rPr>
            <w:t>规范性引用文件</w:t>
          </w:r>
        </w:p>
        <w:p w14:paraId="7F9F6154">
          <w:pPr>
            <w:spacing w:line="360" w:lineRule="auto"/>
            <w:ind w:firstLine="480" w:firstLineChars="200"/>
            <w:rPr>
              <w:rFonts w:ascii="Times New Roman" w:hAnsi="Times New Roman"/>
              <w:color w:val="000000"/>
              <w:sz w:val="24"/>
              <w:szCs w:val="24"/>
            </w:rPr>
          </w:pPr>
          <w:bookmarkStart w:id="24" w:name="_Hlk179821432"/>
          <w:r>
            <w:rPr>
              <w:rFonts w:ascii="Times New Roman" w:hAnsi="Times New Roman"/>
              <w:color w:val="000000"/>
              <w:sz w:val="24"/>
              <w:szCs w:val="24"/>
            </w:rPr>
            <w:t>下列文件中的内容通过文中的规范性引用而构成本文件必不可少的条款。其中，注日期的引用文件，仅该日期对应的版本适用于本文件;不注日期的引用文件，其最新版本(包括所有的修改单)适用于本文件。</w:t>
          </w:r>
          <w:bookmarkEnd w:id="24"/>
        </w:p>
        <w:p w14:paraId="217B121E">
          <w:pPr>
            <w:spacing w:line="360" w:lineRule="auto"/>
            <w:ind w:firstLine="480" w:firstLineChars="200"/>
            <w:rPr>
              <w:rFonts w:ascii="Times New Roman" w:hAnsi="Times New Roman"/>
              <w:color w:val="000000"/>
              <w:sz w:val="24"/>
              <w:szCs w:val="24"/>
            </w:rPr>
          </w:pPr>
          <w:r>
            <w:rPr>
              <w:rFonts w:ascii="Times New Roman" w:hAnsi="Times New Roman"/>
              <w:color w:val="000000"/>
              <w:sz w:val="24"/>
              <w:szCs w:val="24"/>
            </w:rPr>
            <w:t>GB4404.2粮食影物种子 第2部分:豆类</w:t>
          </w:r>
        </w:p>
        <w:p w14:paraId="076D66DE">
          <w:pPr>
            <w:spacing w:line="360" w:lineRule="auto"/>
            <w:ind w:firstLine="480" w:firstLineChars="200"/>
            <w:rPr>
              <w:rFonts w:ascii="Times New Roman" w:hAnsi="Times New Roman"/>
              <w:color w:val="000000"/>
              <w:sz w:val="24"/>
              <w:szCs w:val="24"/>
            </w:rPr>
          </w:pPr>
          <w:bookmarkStart w:id="25" w:name="_Hlk117437158"/>
          <w:r>
            <w:rPr>
              <w:rFonts w:ascii="Times New Roman" w:hAnsi="Times New Roman"/>
              <w:color w:val="000000"/>
              <w:sz w:val="24"/>
              <w:szCs w:val="24"/>
            </w:rPr>
            <w:t>GB 4285农药安全使用标准</w:t>
          </w:r>
          <w:bookmarkEnd w:id="25"/>
        </w:p>
        <w:p w14:paraId="61766F02">
          <w:pPr>
            <w:spacing w:line="360" w:lineRule="auto"/>
            <w:ind w:firstLine="480" w:firstLineChars="200"/>
            <w:rPr>
              <w:rFonts w:ascii="Times New Roman" w:hAnsi="Times New Roman"/>
              <w:color w:val="000000"/>
              <w:sz w:val="24"/>
              <w:szCs w:val="24"/>
            </w:rPr>
          </w:pPr>
          <w:r>
            <w:rPr>
              <w:rFonts w:ascii="Times New Roman" w:hAnsi="Times New Roman"/>
              <w:color w:val="000000"/>
              <w:sz w:val="24"/>
              <w:szCs w:val="24"/>
            </w:rPr>
            <w:t>GB 5084农田灌溉水质标准</w:t>
          </w:r>
        </w:p>
        <w:p w14:paraId="1F365E85">
          <w:pPr>
            <w:spacing w:line="360" w:lineRule="auto"/>
            <w:ind w:firstLine="480" w:firstLineChars="200"/>
            <w:rPr>
              <w:rFonts w:ascii="Times New Roman" w:hAnsi="Times New Roman"/>
              <w:color w:val="000000"/>
              <w:sz w:val="24"/>
              <w:szCs w:val="24"/>
            </w:rPr>
          </w:pPr>
          <w:r>
            <w:rPr>
              <w:rFonts w:ascii="Times New Roman" w:hAnsi="Times New Roman"/>
              <w:color w:val="000000"/>
              <w:sz w:val="24"/>
              <w:szCs w:val="24"/>
            </w:rPr>
            <w:t>GB 15618土壤环境质量标准</w:t>
          </w:r>
        </w:p>
        <w:p w14:paraId="5FEF2602">
          <w:pPr>
            <w:spacing w:line="360" w:lineRule="auto"/>
            <w:ind w:firstLine="480" w:firstLineChars="200"/>
            <w:rPr>
              <w:rFonts w:ascii="Times New Roman" w:hAnsi="Times New Roman"/>
              <w:color w:val="000000"/>
              <w:sz w:val="24"/>
              <w:szCs w:val="24"/>
            </w:rPr>
          </w:pPr>
          <w:r>
            <w:rPr>
              <w:rFonts w:ascii="Times New Roman" w:hAnsi="Times New Roman"/>
              <w:color w:val="000000"/>
              <w:sz w:val="24"/>
              <w:szCs w:val="24"/>
            </w:rPr>
            <w:t>GB/T 17187农业灌溉设备滴头和滴灌管技术规范和试验方法</w:t>
          </w:r>
        </w:p>
        <w:p w14:paraId="465DDDC8">
          <w:pPr>
            <w:spacing w:line="360" w:lineRule="auto"/>
            <w:ind w:firstLine="480" w:firstLineChars="200"/>
            <w:rPr>
              <w:rFonts w:ascii="Times New Roman" w:hAnsi="Times New Roman"/>
              <w:color w:val="000000"/>
              <w:sz w:val="24"/>
              <w:szCs w:val="24"/>
            </w:rPr>
          </w:pPr>
          <w:r>
            <w:rPr>
              <w:rFonts w:ascii="Times New Roman" w:hAnsi="Times New Roman"/>
              <w:color w:val="000000"/>
              <w:sz w:val="24"/>
              <w:szCs w:val="24"/>
            </w:rPr>
            <w:t>GB/TE 321(所有部分）农药合理使用准则</w:t>
          </w:r>
        </w:p>
        <w:p w14:paraId="3EE81820">
          <w:pPr>
            <w:spacing w:line="360" w:lineRule="auto"/>
            <w:ind w:firstLine="480" w:firstLineChars="200"/>
            <w:rPr>
              <w:rFonts w:ascii="Times New Roman" w:hAnsi="Times New Roman"/>
              <w:color w:val="000000"/>
              <w:sz w:val="24"/>
              <w:szCs w:val="24"/>
            </w:rPr>
          </w:pPr>
          <w:r>
            <w:rPr>
              <w:rFonts w:ascii="Times New Roman" w:hAnsi="Times New Roman"/>
              <w:color w:val="000000"/>
              <w:sz w:val="24"/>
              <w:szCs w:val="24"/>
            </w:rPr>
            <w:t>GB/T 1367农作物薄膜包衣种子技术条件</w:t>
          </w:r>
        </w:p>
        <w:p w14:paraId="3872736B">
          <w:pPr>
            <w:spacing w:line="360" w:lineRule="auto"/>
            <w:ind w:firstLine="480" w:firstLineChars="200"/>
            <w:rPr>
              <w:rFonts w:ascii="Times New Roman" w:hAnsi="Times New Roman"/>
              <w:color w:val="000000"/>
              <w:sz w:val="24"/>
              <w:szCs w:val="24"/>
            </w:rPr>
          </w:pPr>
          <w:r>
            <w:rPr>
              <w:rFonts w:ascii="Times New Roman" w:hAnsi="Times New Roman"/>
              <w:color w:val="000000"/>
              <w:sz w:val="24"/>
              <w:szCs w:val="24"/>
            </w:rPr>
            <w:t>NH/T 96肥料合理使用准则通则</w:t>
          </w:r>
        </w:p>
        <w:p w14:paraId="1030D6C4">
          <w:pPr>
            <w:spacing w:line="360" w:lineRule="auto"/>
            <w:ind w:firstLine="480" w:firstLineChars="200"/>
            <w:rPr>
              <w:rFonts w:ascii="Times New Roman" w:hAnsi="Times New Roman"/>
              <w:color w:val="000000"/>
              <w:sz w:val="24"/>
              <w:szCs w:val="24"/>
            </w:rPr>
          </w:pPr>
          <w:r>
            <w:rPr>
              <w:rFonts w:ascii="Times New Roman" w:hAnsi="Times New Roman"/>
              <w:color w:val="000000"/>
              <w:sz w:val="24"/>
              <w:szCs w:val="24"/>
            </w:rPr>
            <w:t>NHT 12IE农药安全使用规范总则</w:t>
          </w:r>
        </w:p>
        <w:p w14:paraId="232EEB72">
          <w:pPr>
            <w:spacing w:line="360" w:lineRule="auto"/>
            <w:ind w:firstLine="480" w:firstLineChars="200"/>
            <w:rPr>
              <w:rFonts w:ascii="Times New Roman" w:hAnsi="Times New Roman"/>
              <w:color w:val="000000"/>
              <w:sz w:val="24"/>
              <w:szCs w:val="24"/>
            </w:rPr>
          </w:pPr>
          <w:r>
            <w:rPr>
              <w:rFonts w:ascii="Times New Roman" w:hAnsi="Times New Roman"/>
              <w:color w:val="000000"/>
              <w:sz w:val="24"/>
              <w:szCs w:val="24"/>
            </w:rPr>
            <w:t>GB/T 50363节水灌溉工程技术规范</w:t>
          </w:r>
        </w:p>
        <w:p w14:paraId="7235A7D9">
          <w:pPr>
            <w:spacing w:line="360" w:lineRule="auto"/>
            <w:ind w:firstLine="480" w:firstLineChars="200"/>
            <w:rPr>
              <w:rFonts w:ascii="Times New Roman" w:hAnsi="Times New Roman"/>
              <w:color w:val="000000"/>
              <w:sz w:val="24"/>
              <w:szCs w:val="24"/>
            </w:rPr>
          </w:pPr>
          <w:r>
            <w:rPr>
              <w:rFonts w:ascii="Times New Roman" w:hAnsi="Times New Roman"/>
              <w:color w:val="000000"/>
              <w:sz w:val="24"/>
              <w:szCs w:val="24"/>
            </w:rPr>
            <w:t>HJ 555-2010化肥使用环境安全技术导则</w:t>
          </w:r>
        </w:p>
        <w:p w14:paraId="7C385DC0">
          <w:pPr>
            <w:spacing w:line="360" w:lineRule="auto"/>
            <w:ind w:firstLine="480" w:firstLineChars="200"/>
            <w:rPr>
              <w:rFonts w:ascii="Times New Roman" w:hAnsi="Times New Roman"/>
              <w:color w:val="000000"/>
              <w:sz w:val="24"/>
              <w:szCs w:val="24"/>
            </w:rPr>
          </w:pPr>
        </w:p>
        <w:p w14:paraId="2AE0EEAE">
          <w:pPr>
            <w:numPr>
              <w:ilvl w:val="0"/>
              <w:numId w:val="32"/>
            </w:numPr>
            <w:spacing w:line="360" w:lineRule="auto"/>
            <w:rPr>
              <w:rFonts w:ascii="Times New Roman" w:hAnsi="Times New Roman"/>
              <w:b/>
              <w:color w:val="000000"/>
              <w:sz w:val="24"/>
              <w:szCs w:val="24"/>
            </w:rPr>
          </w:pPr>
          <w:r>
            <w:rPr>
              <w:rFonts w:ascii="Times New Roman" w:hAnsi="Times New Roman"/>
              <w:b/>
              <w:color w:val="000000"/>
              <w:sz w:val="24"/>
              <w:szCs w:val="24"/>
            </w:rPr>
            <w:t xml:space="preserve">术语和定义 </w:t>
          </w:r>
        </w:p>
        <w:p w14:paraId="0E3A7808">
          <w:pPr>
            <w:spacing w:line="360" w:lineRule="auto"/>
            <w:ind w:firstLine="480" w:firstLineChars="200"/>
            <w:rPr>
              <w:rFonts w:ascii="Times New Roman" w:hAnsi="Times New Roman"/>
              <w:color w:val="000000"/>
              <w:sz w:val="24"/>
              <w:szCs w:val="24"/>
            </w:rPr>
          </w:pPr>
          <w:r>
            <w:rPr>
              <w:rFonts w:ascii="Times New Roman" w:hAnsi="Times New Roman"/>
              <w:color w:val="000000"/>
              <w:sz w:val="24"/>
              <w:szCs w:val="24"/>
            </w:rPr>
            <w:t>下列术语和定义适用于本文件。</w:t>
          </w:r>
        </w:p>
        <w:p w14:paraId="651B0620">
          <w:pPr>
            <w:numPr>
              <w:ilvl w:val="1"/>
              <w:numId w:val="32"/>
            </w:numPr>
            <w:spacing w:line="360" w:lineRule="auto"/>
            <w:rPr>
              <w:rFonts w:ascii="Times New Roman" w:hAnsi="Times New Roman"/>
              <w:color w:val="000000"/>
              <w:sz w:val="24"/>
              <w:szCs w:val="24"/>
            </w:rPr>
          </w:pPr>
          <w:r>
            <w:rPr>
              <w:rFonts w:ascii="Times New Roman" w:hAnsi="Times New Roman"/>
              <w:color w:val="000000"/>
              <w:sz w:val="24"/>
              <w:szCs w:val="24"/>
            </w:rPr>
            <w:t>春大豆(spring soybean)是指在春季播种的大豆。</w:t>
          </w:r>
        </w:p>
        <w:p w14:paraId="1F046D95">
          <w:pPr>
            <w:numPr>
              <w:ilvl w:val="1"/>
              <w:numId w:val="32"/>
            </w:numPr>
            <w:spacing w:line="360" w:lineRule="auto"/>
            <w:rPr>
              <w:rFonts w:ascii="Times New Roman" w:hAnsi="Times New Roman"/>
              <w:color w:val="000000"/>
              <w:sz w:val="24"/>
              <w:szCs w:val="24"/>
            </w:rPr>
          </w:pPr>
          <w:r>
            <w:rPr>
              <w:rFonts w:ascii="Times New Roman" w:hAnsi="Times New Roman"/>
              <w:color w:val="000000"/>
              <w:sz w:val="24"/>
              <w:szCs w:val="24"/>
            </w:rPr>
            <w:t>膜下滴灌（</w:t>
          </w:r>
          <w:r>
            <w:rPr>
              <w:rFonts w:ascii="Times New Roman" w:hAnsi="Times New Roman"/>
              <w:color w:val="000000"/>
              <w:sz w:val="24"/>
              <w:szCs w:val="24"/>
            </w:rPr>
            <w:fldChar w:fldCharType="begin"/>
          </w:r>
          <w:r>
            <w:rPr>
              <w:rFonts w:ascii="Times New Roman" w:hAnsi="Times New Roman"/>
              <w:color w:val="000000"/>
              <w:sz w:val="24"/>
              <w:szCs w:val="24"/>
            </w:rPr>
            <w:instrText xml:space="preserve"> HYPERLINK "https://www.so.com/link?m=buMAcLSwDJ1CF24rfS94vs380M3rDHp9nW3KA1uJn%2BYCSSeT5Adg0%2FKBbYKpjlpGJChgz7yhyqLkf3XN7iOGLL0awsYdBZqy2RbqIvwxdkJh0QjO9NOSA%2FR%2FhylKuXhEW5MB3%2FlC7whCxczKxsutH4e4LdvsfKSMaIDi7gcdw0ZG0USGlYd%2BsHS38XiZzvJkYPxTPdXZYJolFyEi44NfjdQ%3D%3D" \t "_blank" </w:instrText>
          </w:r>
          <w:r>
            <w:rPr>
              <w:rFonts w:ascii="Times New Roman" w:hAnsi="Times New Roman"/>
              <w:color w:val="000000"/>
              <w:sz w:val="24"/>
              <w:szCs w:val="24"/>
            </w:rPr>
            <w:fldChar w:fldCharType="separate"/>
          </w:r>
          <w:r>
            <w:rPr>
              <w:rFonts w:ascii="Times New Roman" w:hAnsi="Times New Roman"/>
              <w:color w:val="000000"/>
              <w:sz w:val="24"/>
              <w:szCs w:val="24"/>
            </w:rPr>
            <w:t>drip irrigation under film mulching</w:t>
          </w:r>
          <w:r>
            <w:rPr>
              <w:rFonts w:ascii="Times New Roman" w:hAnsi="Times New Roman"/>
              <w:color w:val="000000"/>
              <w:sz w:val="24"/>
              <w:szCs w:val="24"/>
            </w:rPr>
            <w:fldChar w:fldCharType="end"/>
          </w:r>
          <w:r>
            <w:rPr>
              <w:rFonts w:ascii="Times New Roman" w:hAnsi="Times New Roman"/>
              <w:color w:val="000000"/>
              <w:sz w:val="24"/>
              <w:szCs w:val="24"/>
            </w:rPr>
            <w:t>）是在地膜覆盖下应用滴灌技术。</w:t>
          </w:r>
        </w:p>
        <w:p w14:paraId="0BF133D7">
          <w:pPr>
            <w:spacing w:line="360" w:lineRule="auto"/>
            <w:ind w:firstLine="480" w:firstLineChars="200"/>
            <w:rPr>
              <w:rFonts w:ascii="Times New Roman" w:hAnsi="Times New Roman"/>
              <w:color w:val="000000"/>
              <w:sz w:val="24"/>
              <w:szCs w:val="24"/>
            </w:rPr>
          </w:pPr>
        </w:p>
        <w:p w14:paraId="19009E6E">
          <w:pPr>
            <w:numPr>
              <w:ilvl w:val="0"/>
              <w:numId w:val="32"/>
            </w:numPr>
            <w:spacing w:line="360" w:lineRule="auto"/>
            <w:rPr>
              <w:rFonts w:ascii="Times New Roman" w:hAnsi="Times New Roman"/>
              <w:b/>
              <w:color w:val="000000"/>
              <w:sz w:val="24"/>
              <w:szCs w:val="24"/>
            </w:rPr>
          </w:pPr>
          <w:r>
            <w:rPr>
              <w:rFonts w:ascii="Times New Roman" w:hAnsi="Times New Roman"/>
              <w:b/>
              <w:color w:val="000000"/>
              <w:sz w:val="24"/>
              <w:szCs w:val="24"/>
            </w:rPr>
            <w:t>目标产量、产量构成及肥水指标</w:t>
          </w:r>
        </w:p>
        <w:p w14:paraId="5B1EFE31">
          <w:pPr>
            <w:numPr>
              <w:ilvl w:val="1"/>
              <w:numId w:val="32"/>
            </w:numPr>
            <w:spacing w:line="360" w:lineRule="auto"/>
            <w:rPr>
              <w:rFonts w:ascii="Times New Roman" w:hAnsi="Times New Roman"/>
              <w:b/>
              <w:bCs/>
              <w:color w:val="000000"/>
              <w:sz w:val="24"/>
              <w:szCs w:val="24"/>
            </w:rPr>
          </w:pPr>
          <w:r>
            <w:rPr>
              <w:rFonts w:ascii="Times New Roman" w:hAnsi="Times New Roman"/>
              <w:b/>
              <w:bCs/>
              <w:color w:val="000000"/>
              <w:sz w:val="24"/>
              <w:szCs w:val="24"/>
            </w:rPr>
            <w:t>目标产量</w:t>
          </w:r>
        </w:p>
        <w:p w14:paraId="6F9BB579">
          <w:pPr>
            <w:spacing w:line="360" w:lineRule="auto"/>
            <w:ind w:firstLine="480" w:firstLineChars="200"/>
            <w:rPr>
              <w:rFonts w:ascii="Times New Roman" w:hAnsi="Times New Roman"/>
              <w:color w:val="000000"/>
              <w:sz w:val="24"/>
              <w:szCs w:val="24"/>
            </w:rPr>
          </w:pPr>
          <w:r>
            <w:rPr>
              <w:rFonts w:ascii="Times New Roman" w:hAnsi="Times New Roman"/>
              <w:color w:val="000000"/>
              <w:sz w:val="24"/>
              <w:szCs w:val="24"/>
            </w:rPr>
            <w:t>亩产350 kg/666.7m²～380 kg/666.7m²。</w:t>
          </w:r>
        </w:p>
        <w:p w14:paraId="320B1C76">
          <w:pPr>
            <w:numPr>
              <w:ilvl w:val="1"/>
              <w:numId w:val="32"/>
            </w:numPr>
            <w:spacing w:line="360" w:lineRule="auto"/>
            <w:rPr>
              <w:rFonts w:ascii="Times New Roman" w:hAnsi="Times New Roman"/>
              <w:b/>
              <w:bCs/>
              <w:color w:val="000000"/>
              <w:sz w:val="24"/>
              <w:szCs w:val="24"/>
            </w:rPr>
          </w:pPr>
          <w:r>
            <w:rPr>
              <w:rFonts w:ascii="Times New Roman" w:hAnsi="Times New Roman"/>
              <w:b/>
              <w:bCs/>
              <w:color w:val="000000"/>
              <w:sz w:val="24"/>
              <w:szCs w:val="24"/>
            </w:rPr>
            <w:t>大豆品种</w:t>
          </w:r>
        </w:p>
        <w:p w14:paraId="7806B1A4">
          <w:pPr>
            <w:spacing w:line="360" w:lineRule="auto"/>
            <w:ind w:firstLine="480" w:firstLineChars="200"/>
            <w:rPr>
              <w:rFonts w:ascii="Times New Roman" w:hAnsi="Times New Roman"/>
              <w:sz w:val="24"/>
              <w:szCs w:val="24"/>
            </w:rPr>
          </w:pPr>
          <w:r>
            <w:rPr>
              <w:rFonts w:ascii="Times New Roman" w:hAnsi="Times New Roman"/>
              <w:sz w:val="24"/>
              <w:szCs w:val="24"/>
            </w:rPr>
            <w:t>生育期</w:t>
          </w:r>
          <w:r>
            <w:rPr>
              <w:rFonts w:ascii="Times New Roman" w:hAnsi="Times New Roman"/>
              <w:color w:val="000000"/>
              <w:sz w:val="24"/>
              <w:szCs w:val="24"/>
            </w:rPr>
            <w:t>138d~147d</w:t>
          </w:r>
          <w:r>
            <w:rPr>
              <w:rFonts w:ascii="Times New Roman" w:hAnsi="Times New Roman"/>
              <w:sz w:val="24"/>
              <w:szCs w:val="24"/>
            </w:rPr>
            <w:t>的高产、优质、耐密抗倒的中晚熟品种，</w:t>
          </w:r>
          <w:r>
            <w:rPr>
              <w:rFonts w:ascii="Times New Roman" w:hAnsi="Times New Roman"/>
              <w:color w:val="000000"/>
              <w:sz w:val="24"/>
              <w:szCs w:val="24"/>
            </w:rPr>
            <w:t>≧10℃</w:t>
          </w:r>
          <w:r>
            <w:rPr>
              <w:rFonts w:ascii="Times New Roman" w:hAnsi="Times New Roman"/>
              <w:sz w:val="24"/>
              <w:szCs w:val="24"/>
            </w:rPr>
            <w:t>积温</w:t>
          </w:r>
          <w:r>
            <w:rPr>
              <w:rFonts w:ascii="Times New Roman" w:hAnsi="Times New Roman"/>
              <w:color w:val="000000"/>
              <w:sz w:val="24"/>
              <w:szCs w:val="24"/>
            </w:rPr>
            <w:t>3300℃</w:t>
          </w:r>
          <w:r>
            <w:rPr>
              <w:rFonts w:ascii="Times New Roman" w:hAnsi="Times New Roman"/>
              <w:sz w:val="24"/>
              <w:szCs w:val="24"/>
            </w:rPr>
            <w:t>以上的生产区域。</w:t>
          </w:r>
        </w:p>
        <w:p w14:paraId="77F180E4">
          <w:pPr>
            <w:numPr>
              <w:ilvl w:val="1"/>
              <w:numId w:val="32"/>
            </w:numPr>
            <w:spacing w:line="360" w:lineRule="auto"/>
            <w:rPr>
              <w:rFonts w:ascii="Times New Roman" w:hAnsi="Times New Roman"/>
              <w:b/>
              <w:bCs/>
              <w:color w:val="000000"/>
              <w:sz w:val="24"/>
              <w:szCs w:val="24"/>
            </w:rPr>
          </w:pPr>
          <w:r>
            <w:rPr>
              <w:rFonts w:ascii="Times New Roman" w:hAnsi="Times New Roman"/>
              <w:b/>
              <w:bCs/>
              <w:color w:val="000000"/>
              <w:sz w:val="24"/>
              <w:szCs w:val="24"/>
            </w:rPr>
            <w:t>产量构成</w:t>
          </w:r>
        </w:p>
        <w:p w14:paraId="316BD26C">
          <w:pPr>
            <w:spacing w:line="360" w:lineRule="auto"/>
            <w:ind w:firstLine="480" w:firstLineChars="200"/>
            <w:rPr>
              <w:rFonts w:ascii="Times New Roman" w:hAnsi="Times New Roman"/>
              <w:color w:val="000000"/>
              <w:sz w:val="24"/>
              <w:szCs w:val="24"/>
            </w:rPr>
          </w:pPr>
          <w:r>
            <w:rPr>
              <w:rFonts w:ascii="Times New Roman" w:hAnsi="Times New Roman"/>
              <w:color w:val="000000"/>
              <w:sz w:val="24"/>
              <w:szCs w:val="24"/>
            </w:rPr>
            <w:t>理论保苗2.30 万株/666.7m</w:t>
          </w:r>
          <w:r>
            <w:rPr>
              <w:rFonts w:ascii="Times New Roman" w:hAnsi="Times New Roman"/>
              <w:color w:val="000000"/>
              <w:sz w:val="24"/>
              <w:szCs w:val="24"/>
              <w:vertAlign w:val="superscript"/>
            </w:rPr>
            <w:t>2</w:t>
          </w:r>
          <w:r>
            <w:rPr>
              <w:rFonts w:ascii="Times New Roman" w:hAnsi="Times New Roman"/>
              <w:color w:val="000000"/>
              <w:sz w:val="24"/>
              <w:szCs w:val="24"/>
            </w:rPr>
            <w:t>～2.44 万株/666.7m</w:t>
          </w:r>
          <w:r>
            <w:rPr>
              <w:rFonts w:ascii="Times New Roman" w:hAnsi="Times New Roman"/>
              <w:color w:val="000000"/>
              <w:sz w:val="24"/>
              <w:szCs w:val="24"/>
              <w:vertAlign w:val="superscript"/>
            </w:rPr>
            <w:t>2</w:t>
          </w:r>
          <w:r>
            <w:rPr>
              <w:rFonts w:ascii="Times New Roman" w:hAnsi="Times New Roman"/>
              <w:color w:val="000000"/>
              <w:sz w:val="24"/>
              <w:szCs w:val="24"/>
            </w:rPr>
            <w:t>，收获株数2.1 万株/666.7m</w:t>
          </w:r>
          <w:r>
            <w:rPr>
              <w:rFonts w:ascii="Times New Roman" w:hAnsi="Times New Roman"/>
              <w:color w:val="000000"/>
              <w:sz w:val="24"/>
              <w:szCs w:val="24"/>
              <w:vertAlign w:val="superscript"/>
            </w:rPr>
            <w:t>2</w:t>
          </w:r>
          <w:r>
            <w:rPr>
              <w:rFonts w:ascii="Times New Roman" w:hAnsi="Times New Roman"/>
              <w:color w:val="000000"/>
              <w:sz w:val="24"/>
              <w:szCs w:val="24"/>
            </w:rPr>
            <w:t>～2.3 万株/666.7m</w:t>
          </w:r>
          <w:r>
            <w:rPr>
              <w:rFonts w:ascii="Times New Roman" w:hAnsi="Times New Roman"/>
              <w:color w:val="000000"/>
              <w:sz w:val="24"/>
              <w:szCs w:val="24"/>
              <w:vertAlign w:val="superscript"/>
            </w:rPr>
            <w:t>2</w:t>
          </w:r>
          <w:r>
            <w:rPr>
              <w:rFonts w:ascii="Times New Roman" w:hAnsi="Times New Roman"/>
              <w:color w:val="000000"/>
              <w:sz w:val="24"/>
              <w:szCs w:val="24"/>
            </w:rPr>
            <w:t>，单株粒数85 粒～105 粒，百粒重20 g～24 g。</w:t>
          </w:r>
        </w:p>
        <w:p w14:paraId="65327D74">
          <w:pPr>
            <w:numPr>
              <w:ilvl w:val="1"/>
              <w:numId w:val="32"/>
            </w:numPr>
            <w:spacing w:line="360" w:lineRule="auto"/>
            <w:rPr>
              <w:rFonts w:ascii="Times New Roman" w:hAnsi="Times New Roman"/>
              <w:b/>
              <w:bCs/>
              <w:color w:val="000000"/>
              <w:sz w:val="24"/>
              <w:szCs w:val="24"/>
            </w:rPr>
          </w:pPr>
          <w:r>
            <w:rPr>
              <w:rFonts w:ascii="Times New Roman" w:hAnsi="Times New Roman"/>
              <w:b/>
              <w:bCs/>
              <w:color w:val="000000"/>
              <w:sz w:val="24"/>
              <w:szCs w:val="24"/>
            </w:rPr>
            <w:t>施肥量</w:t>
          </w:r>
        </w:p>
        <w:p w14:paraId="152C653F">
          <w:pPr>
            <w:spacing w:line="360" w:lineRule="auto"/>
            <w:ind w:firstLine="480" w:firstLineChars="200"/>
            <w:rPr>
              <w:rFonts w:ascii="Times New Roman" w:hAnsi="Times New Roman"/>
              <w:color w:val="000000"/>
              <w:sz w:val="24"/>
              <w:szCs w:val="24"/>
            </w:rPr>
          </w:pPr>
          <w:r>
            <w:rPr>
              <w:rFonts w:ascii="Times New Roman" w:hAnsi="Times New Roman"/>
              <w:color w:val="000000"/>
              <w:sz w:val="24"/>
              <w:szCs w:val="24"/>
            </w:rPr>
            <w:t>坚持少量多次追肥的原则，提高肥料利用率。肥料投入主要集中在花荚期、鼓粒期。具体施肥措施（见表1）总供肥量为102 kg，其中：尿素（约含N 46%）47 kg，磷酸一铵（N 12%，P</w:t>
          </w:r>
          <w:r>
            <w:rPr>
              <w:rFonts w:ascii="Times New Roman" w:hAnsi="Times New Roman"/>
              <w:color w:val="000000"/>
              <w:sz w:val="24"/>
              <w:szCs w:val="24"/>
              <w:vertAlign w:val="subscript"/>
            </w:rPr>
            <w:t>2</w:t>
          </w:r>
          <w:r>
            <w:rPr>
              <w:rFonts w:ascii="Times New Roman" w:hAnsi="Times New Roman"/>
              <w:color w:val="000000"/>
              <w:sz w:val="24"/>
              <w:szCs w:val="24"/>
            </w:rPr>
            <w:t>O</w:t>
          </w:r>
          <w:r>
            <w:rPr>
              <w:rFonts w:ascii="Times New Roman" w:hAnsi="Times New Roman"/>
              <w:color w:val="000000"/>
              <w:sz w:val="24"/>
              <w:szCs w:val="24"/>
              <w:vertAlign w:val="subscript"/>
            </w:rPr>
            <w:t>5</w:t>
          </w:r>
          <w:r>
            <w:rPr>
              <w:rFonts w:ascii="Times New Roman" w:hAnsi="Times New Roman"/>
              <w:color w:val="000000"/>
              <w:sz w:val="24"/>
              <w:szCs w:val="24"/>
            </w:rPr>
            <w:t xml:space="preserve"> 61%）29 kg，硫酸钾（K</w:t>
          </w:r>
          <w:r>
            <w:rPr>
              <w:rFonts w:ascii="Times New Roman" w:hAnsi="Times New Roman"/>
              <w:color w:val="000000"/>
              <w:sz w:val="24"/>
              <w:szCs w:val="24"/>
              <w:vertAlign w:val="subscript"/>
            </w:rPr>
            <w:t>2</w:t>
          </w:r>
          <w:r>
            <w:rPr>
              <w:rFonts w:ascii="Times New Roman" w:hAnsi="Times New Roman"/>
              <w:color w:val="000000"/>
              <w:sz w:val="24"/>
              <w:szCs w:val="24"/>
            </w:rPr>
            <w:t>O 50%）26 kg。叶面肥：喷施尿素0.4 kg/666.7m</w:t>
          </w:r>
          <w:r>
            <w:rPr>
              <w:rFonts w:ascii="Times New Roman" w:hAnsi="Times New Roman"/>
              <w:color w:val="000000"/>
              <w:sz w:val="24"/>
              <w:szCs w:val="24"/>
              <w:vertAlign w:val="superscript"/>
            </w:rPr>
            <w:t>2</w:t>
          </w:r>
          <w:r>
            <w:rPr>
              <w:rFonts w:ascii="Times New Roman" w:hAnsi="Times New Roman"/>
              <w:color w:val="000000"/>
              <w:sz w:val="24"/>
              <w:szCs w:val="24"/>
            </w:rPr>
            <w:t>，磷酸二氢钾0.6 kg/666.7m</w:t>
          </w:r>
          <w:r>
            <w:rPr>
              <w:rFonts w:ascii="Times New Roman" w:hAnsi="Times New Roman"/>
              <w:color w:val="000000"/>
              <w:sz w:val="24"/>
              <w:szCs w:val="24"/>
              <w:vertAlign w:val="superscript"/>
            </w:rPr>
            <w:t>2</w:t>
          </w:r>
          <w:r>
            <w:rPr>
              <w:rFonts w:ascii="Times New Roman" w:hAnsi="Times New Roman"/>
              <w:color w:val="000000"/>
              <w:sz w:val="24"/>
              <w:szCs w:val="24"/>
            </w:rPr>
            <w:t>，其他多元微肥若干。</w:t>
          </w:r>
        </w:p>
        <w:p w14:paraId="06565C68">
          <w:pPr>
            <w:spacing w:line="360" w:lineRule="auto"/>
            <w:ind w:firstLine="422" w:firstLineChars="200"/>
            <w:jc w:val="center"/>
            <w:rPr>
              <w:rFonts w:ascii="Times New Roman" w:hAnsi="Times New Roman"/>
              <w:b/>
              <w:bCs/>
              <w:color w:val="000000"/>
            </w:rPr>
          </w:pPr>
          <w:r>
            <w:rPr>
              <w:rFonts w:ascii="Times New Roman" w:hAnsi="Times New Roman"/>
              <w:b/>
              <w:bCs/>
              <w:color w:val="000000"/>
            </w:rPr>
            <w:t>水肥施用表1</w:t>
          </w:r>
        </w:p>
        <w:tbl>
          <w:tblPr>
            <w:tblStyle w:val="28"/>
            <w:tblW w:w="4904" w:type="pct"/>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7"/>
            <w:gridCol w:w="1012"/>
            <w:gridCol w:w="1324"/>
            <w:gridCol w:w="1429"/>
            <w:gridCol w:w="941"/>
            <w:gridCol w:w="1484"/>
            <w:gridCol w:w="1337"/>
            <w:gridCol w:w="1192"/>
          </w:tblGrid>
          <w:tr w14:paraId="44D4F7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2" w:hRule="atLeast"/>
            </w:trPr>
            <w:tc>
              <w:tcPr>
                <w:tcW w:w="355" w:type="pct"/>
                <w:vAlign w:val="center"/>
              </w:tcPr>
              <w:p w14:paraId="5F9C30B5">
                <w:pPr>
                  <w:spacing w:line="240" w:lineRule="auto"/>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灌溉次数</w:t>
                </w:r>
              </w:p>
            </w:tc>
            <w:tc>
              <w:tcPr>
                <w:tcW w:w="539" w:type="pct"/>
                <w:vAlign w:val="center"/>
              </w:tcPr>
              <w:p w14:paraId="78BB141C">
                <w:pPr>
                  <w:spacing w:line="240" w:lineRule="auto"/>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生育</w:t>
                </w:r>
              </w:p>
              <w:p w14:paraId="52CA9E78">
                <w:pPr>
                  <w:spacing w:line="240" w:lineRule="auto"/>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时期</w:t>
                </w:r>
              </w:p>
            </w:tc>
            <w:tc>
              <w:tcPr>
                <w:tcW w:w="705" w:type="pct"/>
                <w:vAlign w:val="center"/>
              </w:tcPr>
              <w:p w14:paraId="049CAE35">
                <w:pPr>
                  <w:spacing w:line="240" w:lineRule="auto"/>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灌水时间</w:t>
                </w:r>
              </w:p>
              <w:p w14:paraId="0A54BCC8">
                <w:pPr>
                  <w:spacing w:line="240" w:lineRule="auto"/>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（苗后天数）</w:t>
                </w:r>
              </w:p>
            </w:tc>
            <w:tc>
              <w:tcPr>
                <w:tcW w:w="761" w:type="pct"/>
                <w:vAlign w:val="center"/>
              </w:tcPr>
              <w:p w14:paraId="612B7128">
                <w:pPr>
                  <w:spacing w:line="240" w:lineRule="auto"/>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灌水量</w:t>
                </w:r>
              </w:p>
              <w:p w14:paraId="260B812F">
                <w:pPr>
                  <w:spacing w:line="240" w:lineRule="auto"/>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w:t>
                </w:r>
                <w:r>
                  <w:rPr>
                    <w:rFonts w:ascii="Times New Roman" w:hAnsi="Times New Roman"/>
                    <w:color w:val="000000" w:themeColor="text1"/>
                    <w:sz w:val="24"/>
                    <w:szCs w:val="24"/>
                    <w14:textFill>
                      <w14:solidFill>
                        <w14:schemeClr w14:val="tx1"/>
                      </w14:solidFill>
                    </w14:textFill>
                  </w:rPr>
                  <w:t>m</w:t>
                </w:r>
                <w:r>
                  <w:rPr>
                    <w:rFonts w:ascii="Times New Roman" w:hAnsi="Times New Roman"/>
                    <w:color w:val="000000" w:themeColor="text1"/>
                    <w:sz w:val="24"/>
                    <w:szCs w:val="24"/>
                    <w:vertAlign w:val="superscript"/>
                    <w14:textFill>
                      <w14:solidFill>
                        <w14:schemeClr w14:val="tx1"/>
                      </w14:solidFill>
                    </w14:textFill>
                  </w:rPr>
                  <w:t>3</w:t>
                </w:r>
                <w:r>
                  <w:rPr>
                    <w:rFonts w:ascii="Times New Roman" w:hAnsi="Times New Roman" w:eastAsia="仿宋_GB2312"/>
                    <w:color w:val="000000" w:themeColor="text1"/>
                    <w:sz w:val="24"/>
                    <w:szCs w:val="24"/>
                    <w14:textFill>
                      <w14:solidFill>
                        <w14:schemeClr w14:val="tx1"/>
                      </w14:solidFill>
                    </w14:textFill>
                  </w:rPr>
                  <w:t>/亩）</w:t>
                </w:r>
              </w:p>
            </w:tc>
            <w:tc>
              <w:tcPr>
                <w:tcW w:w="501" w:type="pct"/>
                <w:vAlign w:val="center"/>
              </w:tcPr>
              <w:p w14:paraId="3D7FF310">
                <w:pPr>
                  <w:spacing w:line="240" w:lineRule="auto"/>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滴水</w:t>
                </w:r>
              </w:p>
              <w:p w14:paraId="6CF2C98B">
                <w:pPr>
                  <w:spacing w:line="240" w:lineRule="auto"/>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周期</w:t>
                </w:r>
              </w:p>
              <w:p w14:paraId="2537114A">
                <w:pPr>
                  <w:spacing w:line="240" w:lineRule="auto"/>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(天)</w:t>
                </w:r>
              </w:p>
            </w:tc>
            <w:tc>
              <w:tcPr>
                <w:tcW w:w="790" w:type="pct"/>
                <w:vAlign w:val="center"/>
              </w:tcPr>
              <w:p w14:paraId="31DFB7B8">
                <w:pPr>
                  <w:spacing w:line="240" w:lineRule="auto"/>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尿素</w:t>
                </w:r>
              </w:p>
              <w:p w14:paraId="40AD7E97">
                <w:pPr>
                  <w:spacing w:line="240" w:lineRule="auto"/>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(kg</w:t>
                </w:r>
                <w:r>
                  <w:rPr>
                    <w:rFonts w:ascii="Times New Roman" w:hAnsi="Times New Roman" w:eastAsia="仿宋_GB2312"/>
                    <w:color w:val="000000" w:themeColor="text1"/>
                    <w:sz w:val="24"/>
                    <w:szCs w:val="24"/>
                    <w14:textFill>
                      <w14:solidFill>
                        <w14:schemeClr w14:val="tx1"/>
                      </w14:solidFill>
                    </w14:textFill>
                  </w:rPr>
                  <w:t>/亩</w:t>
                </w:r>
                <w:r>
                  <w:rPr>
                    <w:rFonts w:ascii="Times New Roman" w:hAnsi="Times New Roman"/>
                    <w:color w:val="000000" w:themeColor="text1"/>
                    <w:sz w:val="24"/>
                    <w:szCs w:val="24"/>
                    <w14:textFill>
                      <w14:solidFill>
                        <w14:schemeClr w14:val="tx1"/>
                      </w14:solidFill>
                    </w14:textFill>
                  </w:rPr>
                  <w:t>)</w:t>
                </w:r>
              </w:p>
            </w:tc>
            <w:tc>
              <w:tcPr>
                <w:tcW w:w="712" w:type="pct"/>
                <w:vAlign w:val="center"/>
              </w:tcPr>
              <w:p w14:paraId="505361E7">
                <w:pPr>
                  <w:spacing w:line="240" w:lineRule="auto"/>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磷酸</w:t>
                </w:r>
              </w:p>
              <w:p w14:paraId="6A275DB0">
                <w:pPr>
                  <w:spacing w:line="240" w:lineRule="auto"/>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一铵</w:t>
                </w:r>
              </w:p>
              <w:p w14:paraId="22721229">
                <w:pPr>
                  <w:spacing w:line="240" w:lineRule="auto"/>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(kg</w:t>
                </w:r>
                <w:r>
                  <w:rPr>
                    <w:rFonts w:ascii="Times New Roman" w:hAnsi="Times New Roman" w:eastAsia="仿宋_GB2312"/>
                    <w:color w:val="000000" w:themeColor="text1"/>
                    <w:sz w:val="24"/>
                    <w:szCs w:val="24"/>
                    <w14:textFill>
                      <w14:solidFill>
                        <w14:schemeClr w14:val="tx1"/>
                      </w14:solidFill>
                    </w14:textFill>
                  </w:rPr>
                  <w:t>/亩</w:t>
                </w:r>
                <w:r>
                  <w:rPr>
                    <w:rFonts w:ascii="Times New Roman" w:hAnsi="Times New Roman"/>
                    <w:color w:val="000000" w:themeColor="text1"/>
                    <w:sz w:val="24"/>
                    <w:szCs w:val="24"/>
                    <w14:textFill>
                      <w14:solidFill>
                        <w14:schemeClr w14:val="tx1"/>
                      </w14:solidFill>
                    </w14:textFill>
                  </w:rPr>
                  <w:t>)</w:t>
                </w:r>
              </w:p>
            </w:tc>
            <w:tc>
              <w:tcPr>
                <w:tcW w:w="634" w:type="pct"/>
                <w:vAlign w:val="center"/>
              </w:tcPr>
              <w:p w14:paraId="41FF5120">
                <w:pPr>
                  <w:spacing w:line="240" w:lineRule="auto"/>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硫酸钾</w:t>
                </w:r>
              </w:p>
              <w:p w14:paraId="6F9B54CD">
                <w:pPr>
                  <w:spacing w:line="240" w:lineRule="auto"/>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(kg</w:t>
                </w:r>
                <w:r>
                  <w:rPr>
                    <w:rFonts w:ascii="Times New Roman" w:hAnsi="Times New Roman" w:eastAsia="仿宋_GB2312"/>
                    <w:color w:val="000000" w:themeColor="text1"/>
                    <w:sz w:val="24"/>
                    <w:szCs w:val="24"/>
                    <w14:textFill>
                      <w14:solidFill>
                        <w14:schemeClr w14:val="tx1"/>
                      </w14:solidFill>
                    </w14:textFill>
                  </w:rPr>
                  <w:t>/亩</w:t>
                </w:r>
                <w:r>
                  <w:rPr>
                    <w:rFonts w:ascii="Times New Roman" w:hAnsi="Times New Roman"/>
                    <w:color w:val="000000" w:themeColor="text1"/>
                    <w:sz w:val="24"/>
                    <w:szCs w:val="24"/>
                    <w14:textFill>
                      <w14:solidFill>
                        <w14:schemeClr w14:val="tx1"/>
                      </w14:solidFill>
                    </w14:textFill>
                  </w:rPr>
                  <w:t>)</w:t>
                </w:r>
              </w:p>
            </w:tc>
          </w:tr>
          <w:tr w14:paraId="58BDCB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355" w:type="pct"/>
                <w:vAlign w:val="center"/>
              </w:tcPr>
              <w:p w14:paraId="7B73A4A4">
                <w:pPr>
                  <w:spacing w:line="240" w:lineRule="auto"/>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1</w:t>
                </w:r>
              </w:p>
            </w:tc>
            <w:tc>
              <w:tcPr>
                <w:tcW w:w="539" w:type="pct"/>
                <w:vAlign w:val="center"/>
              </w:tcPr>
              <w:p w14:paraId="55BBFF72">
                <w:pPr>
                  <w:spacing w:line="240" w:lineRule="auto"/>
                  <w:jc w:val="center"/>
                  <w:rPr>
                    <w:rFonts w:ascii="Times New Roman" w:hAnsi="Times New Roman" w:eastAsia="仿宋_GB2312"/>
                    <w:color w:val="000000" w:themeColor="text1"/>
                    <w:sz w:val="24"/>
                    <w:szCs w:val="24"/>
                    <w:lang w:bidi="ar"/>
                    <w14:textFill>
                      <w14:solidFill>
                        <w14:schemeClr w14:val="tx1"/>
                      </w14:solidFill>
                    </w14:textFill>
                  </w:rPr>
                </w:pPr>
                <w:r>
                  <w:rPr>
                    <w:rFonts w:ascii="Times New Roman" w:hAnsi="Times New Roman" w:eastAsia="仿宋_GB2312"/>
                    <w:color w:val="000000" w:themeColor="text1"/>
                    <w:sz w:val="24"/>
                    <w:szCs w:val="24"/>
                    <w:lang w:bidi="ar"/>
                    <w14:textFill>
                      <w14:solidFill>
                        <w14:schemeClr w14:val="tx1"/>
                      </w14:solidFill>
                    </w14:textFill>
                  </w:rPr>
                  <w:t>出苗水</w:t>
                </w:r>
              </w:p>
            </w:tc>
            <w:tc>
              <w:tcPr>
                <w:tcW w:w="705" w:type="pct"/>
                <w:vAlign w:val="center"/>
              </w:tcPr>
              <w:p w14:paraId="54CF3331">
                <w:pPr>
                  <w:spacing w:line="240" w:lineRule="auto"/>
                  <w:jc w:val="center"/>
                  <w:rPr>
                    <w:rFonts w:ascii="Times New Roman" w:hAnsi="Times New Roman" w:eastAsia="仿宋_GB2312"/>
                    <w:color w:val="000000" w:themeColor="text1"/>
                    <w:sz w:val="24"/>
                    <w:szCs w:val="24"/>
                    <w:lang w:bidi="ar"/>
                    <w14:textFill>
                      <w14:solidFill>
                        <w14:schemeClr w14:val="tx1"/>
                      </w14:solidFill>
                    </w14:textFill>
                  </w:rPr>
                </w:pPr>
                <w:r>
                  <w:rPr>
                    <w:rFonts w:ascii="Times New Roman" w:hAnsi="Times New Roman" w:eastAsia="仿宋_GB2312"/>
                    <w:color w:val="000000" w:themeColor="text1"/>
                    <w:sz w:val="24"/>
                    <w:szCs w:val="24"/>
                    <w:lang w:bidi="ar"/>
                    <w14:textFill>
                      <w14:solidFill>
                        <w14:schemeClr w14:val="tx1"/>
                      </w14:solidFill>
                    </w14:textFill>
                  </w:rPr>
                  <w:t>0</w:t>
                </w:r>
              </w:p>
            </w:tc>
            <w:tc>
              <w:tcPr>
                <w:tcW w:w="761" w:type="pct"/>
                <w:vAlign w:val="center"/>
              </w:tcPr>
              <w:p w14:paraId="6876F414">
                <w:pPr>
                  <w:spacing w:line="240" w:lineRule="auto"/>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25</w:t>
                </w:r>
              </w:p>
            </w:tc>
            <w:tc>
              <w:tcPr>
                <w:tcW w:w="501" w:type="pct"/>
                <w:vAlign w:val="center"/>
              </w:tcPr>
              <w:p w14:paraId="7C2DA451">
                <w:pPr>
                  <w:spacing w:line="240" w:lineRule="auto"/>
                  <w:jc w:val="center"/>
                  <w:rPr>
                    <w:rFonts w:ascii="Times New Roman" w:hAnsi="Times New Roman" w:eastAsia="仿宋_GB2312"/>
                    <w:color w:val="000000" w:themeColor="text1"/>
                    <w:sz w:val="24"/>
                    <w:szCs w:val="24"/>
                    <w14:textFill>
                      <w14:solidFill>
                        <w14:schemeClr w14:val="tx1"/>
                      </w14:solidFill>
                    </w14:textFill>
                  </w:rPr>
                </w:pPr>
              </w:p>
            </w:tc>
            <w:tc>
              <w:tcPr>
                <w:tcW w:w="790" w:type="pct"/>
                <w:vAlign w:val="center"/>
              </w:tcPr>
              <w:p w14:paraId="1607578B">
                <w:pPr>
                  <w:widowControl/>
                  <w:spacing w:line="240" w:lineRule="auto"/>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lang w:bidi="ar"/>
                    <w14:textFill>
                      <w14:solidFill>
                        <w14:schemeClr w14:val="tx1"/>
                      </w14:solidFill>
                    </w14:textFill>
                  </w:rPr>
                  <w:t>0</w:t>
                </w:r>
              </w:p>
            </w:tc>
            <w:tc>
              <w:tcPr>
                <w:tcW w:w="712" w:type="pct"/>
                <w:vAlign w:val="center"/>
              </w:tcPr>
              <w:p w14:paraId="4D2C8236">
                <w:pPr>
                  <w:widowControl/>
                  <w:spacing w:line="240" w:lineRule="auto"/>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lang w:bidi="ar"/>
                    <w14:textFill>
                      <w14:solidFill>
                        <w14:schemeClr w14:val="tx1"/>
                      </w14:solidFill>
                    </w14:textFill>
                  </w:rPr>
                  <w:t>0</w:t>
                </w:r>
              </w:p>
            </w:tc>
            <w:tc>
              <w:tcPr>
                <w:tcW w:w="634" w:type="pct"/>
                <w:vAlign w:val="center"/>
              </w:tcPr>
              <w:p w14:paraId="25BBDD9F">
                <w:pPr>
                  <w:widowControl/>
                  <w:spacing w:line="240" w:lineRule="auto"/>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lang w:bidi="ar"/>
                    <w14:textFill>
                      <w14:solidFill>
                        <w14:schemeClr w14:val="tx1"/>
                      </w14:solidFill>
                    </w14:textFill>
                  </w:rPr>
                  <w:t>0</w:t>
                </w:r>
              </w:p>
            </w:tc>
          </w:tr>
          <w:tr w14:paraId="4434DC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8" w:hRule="atLeast"/>
            </w:trPr>
            <w:tc>
              <w:tcPr>
                <w:tcW w:w="355" w:type="pct"/>
                <w:vAlign w:val="center"/>
              </w:tcPr>
              <w:p w14:paraId="2CFF92C3">
                <w:pPr>
                  <w:spacing w:line="240" w:lineRule="auto"/>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2</w:t>
                </w:r>
              </w:p>
            </w:tc>
            <w:tc>
              <w:tcPr>
                <w:tcW w:w="539" w:type="pct"/>
                <w:vAlign w:val="center"/>
              </w:tcPr>
              <w:p w14:paraId="1BDD8869">
                <w:pPr>
                  <w:spacing w:line="240" w:lineRule="auto"/>
                  <w:jc w:val="center"/>
                  <w:rPr>
                    <w:rFonts w:ascii="Times New Roman" w:hAnsi="Times New Roman" w:eastAsia="仿宋_GB2312"/>
                    <w:color w:val="000000" w:themeColor="text1"/>
                    <w:sz w:val="24"/>
                    <w:szCs w:val="24"/>
                    <w:lang w:bidi="ar"/>
                    <w14:textFill>
                      <w14:solidFill>
                        <w14:schemeClr w14:val="tx1"/>
                      </w14:solidFill>
                    </w14:textFill>
                  </w:rPr>
                </w:pPr>
                <w:r>
                  <w:rPr>
                    <w:rFonts w:ascii="Times New Roman" w:hAnsi="Times New Roman" w:eastAsia="仿宋_GB2312"/>
                    <w:color w:val="000000" w:themeColor="text1"/>
                    <w:sz w:val="24"/>
                    <w:szCs w:val="24"/>
                    <w:lang w:bidi="ar"/>
                    <w14:textFill>
                      <w14:solidFill>
                        <w14:schemeClr w14:val="tx1"/>
                      </w14:solidFill>
                    </w14:textFill>
                  </w:rPr>
                  <w:t>苗期</w:t>
                </w:r>
              </w:p>
            </w:tc>
            <w:tc>
              <w:tcPr>
                <w:tcW w:w="1466" w:type="pct"/>
                <w:gridSpan w:val="2"/>
                <w:vAlign w:val="center"/>
              </w:tcPr>
              <w:p w14:paraId="01C78320">
                <w:pPr>
                  <w:spacing w:line="240" w:lineRule="auto"/>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lang w:bidi="ar"/>
                    <w14:textFill>
                      <w14:solidFill>
                        <w14:schemeClr w14:val="tx1"/>
                      </w14:solidFill>
                    </w14:textFill>
                  </w:rPr>
                  <w:t>根据墒情酌情补施水肥15-30</w:t>
                </w:r>
              </w:p>
            </w:tc>
            <w:tc>
              <w:tcPr>
                <w:tcW w:w="501" w:type="pct"/>
                <w:vMerge w:val="restart"/>
                <w:vAlign w:val="center"/>
              </w:tcPr>
              <w:p w14:paraId="3FA596B7">
                <w:pPr>
                  <w:spacing w:line="240" w:lineRule="auto"/>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7</w:t>
                </w:r>
                <w:r>
                  <w:rPr>
                    <w:rFonts w:ascii="Times New Roman" w:hAnsi="Times New Roman" w:eastAsia="仿宋_GB2312"/>
                    <w:color w:val="000000" w:themeColor="text1"/>
                    <w:sz w:val="24"/>
                    <w:szCs w:val="24"/>
                    <w:lang w:bidi="ar"/>
                    <w14:textFill>
                      <w14:solidFill>
                        <w14:schemeClr w14:val="tx1"/>
                      </w14:solidFill>
                    </w14:textFill>
                  </w:rPr>
                  <w:t>～10</w:t>
                </w:r>
              </w:p>
            </w:tc>
            <w:tc>
              <w:tcPr>
                <w:tcW w:w="790" w:type="pct"/>
                <w:vAlign w:val="center"/>
              </w:tcPr>
              <w:p w14:paraId="062A0A82">
                <w:pPr>
                  <w:widowControl/>
                  <w:spacing w:line="240" w:lineRule="auto"/>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lang w:bidi="ar"/>
                    <w14:textFill>
                      <w14:solidFill>
                        <w14:schemeClr w14:val="tx1"/>
                      </w14:solidFill>
                    </w14:textFill>
                  </w:rPr>
                  <w:t>1</w:t>
                </w:r>
              </w:p>
            </w:tc>
            <w:tc>
              <w:tcPr>
                <w:tcW w:w="712" w:type="pct"/>
                <w:vAlign w:val="center"/>
              </w:tcPr>
              <w:p w14:paraId="665BA9AE">
                <w:pPr>
                  <w:widowControl/>
                  <w:spacing w:line="240" w:lineRule="auto"/>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lang w:bidi="ar"/>
                    <w14:textFill>
                      <w14:solidFill>
                        <w14:schemeClr w14:val="tx1"/>
                      </w14:solidFill>
                    </w14:textFill>
                  </w:rPr>
                  <w:t>1</w:t>
                </w:r>
              </w:p>
            </w:tc>
            <w:tc>
              <w:tcPr>
                <w:tcW w:w="634" w:type="pct"/>
                <w:vAlign w:val="center"/>
              </w:tcPr>
              <w:p w14:paraId="3FFD1154">
                <w:pPr>
                  <w:widowControl/>
                  <w:spacing w:line="240" w:lineRule="auto"/>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lang w:bidi="ar"/>
                    <w14:textFill>
                      <w14:solidFill>
                        <w14:schemeClr w14:val="tx1"/>
                      </w14:solidFill>
                    </w14:textFill>
                  </w:rPr>
                  <w:t>1</w:t>
                </w:r>
              </w:p>
            </w:tc>
          </w:tr>
          <w:tr w14:paraId="203A52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 w:hRule="atLeast"/>
            </w:trPr>
            <w:tc>
              <w:tcPr>
                <w:tcW w:w="355" w:type="pct"/>
                <w:vAlign w:val="center"/>
              </w:tcPr>
              <w:p w14:paraId="151C193F">
                <w:pPr>
                  <w:spacing w:line="240" w:lineRule="auto"/>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3</w:t>
                </w:r>
              </w:p>
            </w:tc>
            <w:tc>
              <w:tcPr>
                <w:tcW w:w="539" w:type="pct"/>
                <w:vAlign w:val="center"/>
              </w:tcPr>
              <w:p w14:paraId="305D5369">
                <w:pPr>
                  <w:spacing w:line="240" w:lineRule="auto"/>
                  <w:jc w:val="center"/>
                  <w:rPr>
                    <w:rFonts w:ascii="Times New Roman" w:hAnsi="Times New Roman" w:eastAsia="仿宋_GB2312"/>
                    <w:color w:val="000000" w:themeColor="text1"/>
                    <w:sz w:val="24"/>
                    <w:szCs w:val="24"/>
                    <w:lang w:bidi="ar"/>
                    <w14:textFill>
                      <w14:solidFill>
                        <w14:schemeClr w14:val="tx1"/>
                      </w14:solidFill>
                    </w14:textFill>
                  </w:rPr>
                </w:pPr>
                <w:r>
                  <w:rPr>
                    <w:rFonts w:ascii="Times New Roman" w:hAnsi="Times New Roman" w:eastAsia="仿宋_GB2312"/>
                    <w:color w:val="000000" w:themeColor="text1"/>
                    <w:sz w:val="24"/>
                    <w:szCs w:val="24"/>
                    <w:lang w:bidi="ar"/>
                    <w14:textFill>
                      <w14:solidFill>
                        <w14:schemeClr w14:val="tx1"/>
                      </w14:solidFill>
                    </w14:textFill>
                  </w:rPr>
                  <w:t>初花期</w:t>
                </w:r>
              </w:p>
            </w:tc>
            <w:tc>
              <w:tcPr>
                <w:tcW w:w="705" w:type="pct"/>
                <w:vAlign w:val="center"/>
              </w:tcPr>
              <w:p w14:paraId="0D14F631">
                <w:pPr>
                  <w:spacing w:line="240" w:lineRule="auto"/>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lang w:bidi="ar"/>
                    <w14:textFill>
                      <w14:solidFill>
                        <w14:schemeClr w14:val="tx1"/>
                      </w14:solidFill>
                    </w14:textFill>
                  </w:rPr>
                  <w:t>30～35</w:t>
                </w:r>
              </w:p>
            </w:tc>
            <w:tc>
              <w:tcPr>
                <w:tcW w:w="761" w:type="pct"/>
                <w:vAlign w:val="center"/>
              </w:tcPr>
              <w:p w14:paraId="2335FCED">
                <w:pPr>
                  <w:spacing w:line="240" w:lineRule="auto"/>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35</w:t>
                </w:r>
              </w:p>
            </w:tc>
            <w:tc>
              <w:tcPr>
                <w:tcW w:w="501" w:type="pct"/>
                <w:vMerge w:val="continue"/>
                <w:vAlign w:val="center"/>
              </w:tcPr>
              <w:p w14:paraId="46B4C2DF">
                <w:pPr>
                  <w:spacing w:line="240" w:lineRule="auto"/>
                  <w:jc w:val="center"/>
                  <w:rPr>
                    <w:rFonts w:ascii="Times New Roman" w:hAnsi="Times New Roman" w:eastAsia="仿宋_GB2312"/>
                    <w:color w:val="000000" w:themeColor="text1"/>
                    <w:sz w:val="24"/>
                    <w:szCs w:val="24"/>
                    <w14:textFill>
                      <w14:solidFill>
                        <w14:schemeClr w14:val="tx1"/>
                      </w14:solidFill>
                    </w14:textFill>
                  </w:rPr>
                </w:pPr>
              </w:p>
            </w:tc>
            <w:tc>
              <w:tcPr>
                <w:tcW w:w="790" w:type="pct"/>
                <w:vAlign w:val="center"/>
              </w:tcPr>
              <w:p w14:paraId="3711C5BB">
                <w:pPr>
                  <w:widowControl/>
                  <w:spacing w:line="240" w:lineRule="auto"/>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4</w:t>
                </w:r>
              </w:p>
            </w:tc>
            <w:tc>
              <w:tcPr>
                <w:tcW w:w="712" w:type="pct"/>
                <w:vAlign w:val="center"/>
              </w:tcPr>
              <w:p w14:paraId="6A93713A">
                <w:pPr>
                  <w:widowControl/>
                  <w:spacing w:line="240" w:lineRule="auto"/>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lang w:bidi="ar"/>
                    <w14:textFill>
                      <w14:solidFill>
                        <w14:schemeClr w14:val="tx1"/>
                      </w14:solidFill>
                    </w14:textFill>
                  </w:rPr>
                  <w:t>2</w:t>
                </w:r>
              </w:p>
            </w:tc>
            <w:tc>
              <w:tcPr>
                <w:tcW w:w="634" w:type="pct"/>
                <w:vAlign w:val="center"/>
              </w:tcPr>
              <w:p w14:paraId="43F4CEF2">
                <w:pPr>
                  <w:widowControl/>
                  <w:spacing w:line="240" w:lineRule="auto"/>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lang w:bidi="ar"/>
                    <w14:textFill>
                      <w14:solidFill>
                        <w14:schemeClr w14:val="tx1"/>
                      </w14:solidFill>
                    </w14:textFill>
                  </w:rPr>
                  <w:t>2</w:t>
                </w:r>
              </w:p>
            </w:tc>
          </w:tr>
          <w:tr w14:paraId="65F402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355" w:type="pct"/>
                <w:vAlign w:val="center"/>
              </w:tcPr>
              <w:p w14:paraId="6E3145B5">
                <w:pPr>
                  <w:spacing w:line="240" w:lineRule="auto"/>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4</w:t>
                </w:r>
              </w:p>
            </w:tc>
            <w:tc>
              <w:tcPr>
                <w:tcW w:w="539" w:type="pct"/>
                <w:vAlign w:val="center"/>
              </w:tcPr>
              <w:p w14:paraId="73F85DB6">
                <w:pPr>
                  <w:spacing w:line="240" w:lineRule="auto"/>
                  <w:jc w:val="center"/>
                  <w:rPr>
                    <w:rFonts w:ascii="Times New Roman" w:hAnsi="Times New Roman" w:eastAsia="仿宋_GB2312"/>
                    <w:color w:val="000000" w:themeColor="text1"/>
                    <w:sz w:val="24"/>
                    <w:szCs w:val="24"/>
                    <w:lang w:bidi="ar"/>
                    <w14:textFill>
                      <w14:solidFill>
                        <w14:schemeClr w14:val="tx1"/>
                      </w14:solidFill>
                    </w14:textFill>
                  </w:rPr>
                </w:pPr>
                <w:r>
                  <w:rPr>
                    <w:rFonts w:ascii="Times New Roman" w:hAnsi="Times New Roman" w:eastAsia="仿宋_GB2312"/>
                    <w:color w:val="000000" w:themeColor="text1"/>
                    <w:sz w:val="24"/>
                    <w:szCs w:val="24"/>
                    <w:lang w:bidi="ar"/>
                    <w14:textFill>
                      <w14:solidFill>
                        <w14:schemeClr w14:val="tx1"/>
                      </w14:solidFill>
                    </w14:textFill>
                  </w:rPr>
                  <w:t>花期</w:t>
                </w:r>
              </w:p>
            </w:tc>
            <w:tc>
              <w:tcPr>
                <w:tcW w:w="705" w:type="pct"/>
                <w:vAlign w:val="center"/>
              </w:tcPr>
              <w:p w14:paraId="4F4683BF">
                <w:pPr>
                  <w:spacing w:line="240" w:lineRule="auto"/>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lang w:bidi="ar"/>
                    <w14:textFill>
                      <w14:solidFill>
                        <w14:schemeClr w14:val="tx1"/>
                      </w14:solidFill>
                    </w14:textFill>
                  </w:rPr>
                  <w:t>40～45</w:t>
                </w:r>
              </w:p>
            </w:tc>
            <w:tc>
              <w:tcPr>
                <w:tcW w:w="761" w:type="pct"/>
                <w:vAlign w:val="center"/>
              </w:tcPr>
              <w:p w14:paraId="31365683">
                <w:pPr>
                  <w:spacing w:line="240" w:lineRule="auto"/>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35</w:t>
                </w:r>
              </w:p>
            </w:tc>
            <w:tc>
              <w:tcPr>
                <w:tcW w:w="501" w:type="pct"/>
                <w:vMerge w:val="continue"/>
                <w:vAlign w:val="center"/>
              </w:tcPr>
              <w:p w14:paraId="0CC714F5">
                <w:pPr>
                  <w:spacing w:line="240" w:lineRule="auto"/>
                  <w:jc w:val="center"/>
                  <w:rPr>
                    <w:rFonts w:ascii="Times New Roman" w:hAnsi="Times New Roman" w:eastAsia="仿宋_GB2312"/>
                    <w:color w:val="000000" w:themeColor="text1"/>
                    <w:sz w:val="24"/>
                    <w:szCs w:val="24"/>
                    <w14:textFill>
                      <w14:solidFill>
                        <w14:schemeClr w14:val="tx1"/>
                      </w14:solidFill>
                    </w14:textFill>
                  </w:rPr>
                </w:pPr>
              </w:p>
            </w:tc>
            <w:tc>
              <w:tcPr>
                <w:tcW w:w="790" w:type="pct"/>
                <w:vAlign w:val="center"/>
              </w:tcPr>
              <w:p w14:paraId="53BE2AB5">
                <w:pPr>
                  <w:widowControl/>
                  <w:spacing w:line="240" w:lineRule="auto"/>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5</w:t>
                </w:r>
              </w:p>
            </w:tc>
            <w:tc>
              <w:tcPr>
                <w:tcW w:w="712" w:type="pct"/>
                <w:vAlign w:val="center"/>
              </w:tcPr>
              <w:p w14:paraId="3B6722BA">
                <w:pPr>
                  <w:widowControl/>
                  <w:spacing w:line="240" w:lineRule="auto"/>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lang w:bidi="ar"/>
                    <w14:textFill>
                      <w14:solidFill>
                        <w14:schemeClr w14:val="tx1"/>
                      </w14:solidFill>
                    </w14:textFill>
                  </w:rPr>
                  <w:t>3</w:t>
                </w:r>
              </w:p>
            </w:tc>
            <w:tc>
              <w:tcPr>
                <w:tcW w:w="634" w:type="pct"/>
                <w:vAlign w:val="center"/>
              </w:tcPr>
              <w:p w14:paraId="5B281C90">
                <w:pPr>
                  <w:widowControl/>
                  <w:spacing w:line="240" w:lineRule="auto"/>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lang w:bidi="ar"/>
                    <w14:textFill>
                      <w14:solidFill>
                        <w14:schemeClr w14:val="tx1"/>
                      </w14:solidFill>
                    </w14:textFill>
                  </w:rPr>
                  <w:t>3</w:t>
                </w:r>
              </w:p>
            </w:tc>
          </w:tr>
          <w:tr w14:paraId="75B8E9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trPr>
            <w:tc>
              <w:tcPr>
                <w:tcW w:w="355" w:type="pct"/>
                <w:vAlign w:val="center"/>
              </w:tcPr>
              <w:p w14:paraId="11909147">
                <w:pPr>
                  <w:spacing w:line="240" w:lineRule="auto"/>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5</w:t>
                </w:r>
              </w:p>
            </w:tc>
            <w:tc>
              <w:tcPr>
                <w:tcW w:w="539" w:type="pct"/>
                <w:vAlign w:val="center"/>
              </w:tcPr>
              <w:p w14:paraId="715272C7">
                <w:pPr>
                  <w:spacing w:line="240" w:lineRule="auto"/>
                  <w:jc w:val="center"/>
                  <w:rPr>
                    <w:rFonts w:ascii="Times New Roman" w:hAnsi="Times New Roman" w:eastAsia="仿宋_GB2312"/>
                    <w:color w:val="000000" w:themeColor="text1"/>
                    <w:sz w:val="24"/>
                    <w:szCs w:val="24"/>
                    <w:lang w:bidi="ar"/>
                    <w14:textFill>
                      <w14:solidFill>
                        <w14:schemeClr w14:val="tx1"/>
                      </w14:solidFill>
                    </w14:textFill>
                  </w:rPr>
                </w:pPr>
                <w:r>
                  <w:rPr>
                    <w:rFonts w:ascii="Times New Roman" w:hAnsi="Times New Roman"/>
                    <w:color w:val="000000" w:themeColor="text1"/>
                    <w:sz w:val="24"/>
                    <w:szCs w:val="24"/>
                    <w:lang w:bidi="ar"/>
                    <w14:textFill>
                      <w14:solidFill>
                        <w14:schemeClr w14:val="tx1"/>
                      </w14:solidFill>
                    </w14:textFill>
                  </w:rPr>
                  <w:t>花荚期</w:t>
                </w:r>
              </w:p>
            </w:tc>
            <w:tc>
              <w:tcPr>
                <w:tcW w:w="705" w:type="pct"/>
                <w:vAlign w:val="center"/>
              </w:tcPr>
              <w:p w14:paraId="7D4AF584">
                <w:pPr>
                  <w:spacing w:line="240" w:lineRule="auto"/>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lang w:bidi="ar"/>
                    <w14:textFill>
                      <w14:solidFill>
                        <w14:schemeClr w14:val="tx1"/>
                      </w14:solidFill>
                    </w14:textFill>
                  </w:rPr>
                  <w:t>50～55</w:t>
                </w:r>
              </w:p>
            </w:tc>
            <w:tc>
              <w:tcPr>
                <w:tcW w:w="761" w:type="pct"/>
                <w:vAlign w:val="center"/>
              </w:tcPr>
              <w:p w14:paraId="3A9BBD32">
                <w:pPr>
                  <w:spacing w:line="240" w:lineRule="auto"/>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35</w:t>
                </w:r>
              </w:p>
            </w:tc>
            <w:tc>
              <w:tcPr>
                <w:tcW w:w="501" w:type="pct"/>
                <w:vMerge w:val="continue"/>
                <w:vAlign w:val="center"/>
              </w:tcPr>
              <w:p w14:paraId="485A807D">
                <w:pPr>
                  <w:spacing w:line="240" w:lineRule="auto"/>
                  <w:jc w:val="center"/>
                  <w:rPr>
                    <w:rFonts w:ascii="Times New Roman" w:hAnsi="Times New Roman" w:eastAsia="仿宋_GB2312"/>
                    <w:color w:val="000000" w:themeColor="text1"/>
                    <w:sz w:val="24"/>
                    <w:szCs w:val="24"/>
                    <w14:textFill>
                      <w14:solidFill>
                        <w14:schemeClr w14:val="tx1"/>
                      </w14:solidFill>
                    </w14:textFill>
                  </w:rPr>
                </w:pPr>
              </w:p>
            </w:tc>
            <w:tc>
              <w:tcPr>
                <w:tcW w:w="790" w:type="pct"/>
                <w:vAlign w:val="center"/>
              </w:tcPr>
              <w:p w14:paraId="598CC069">
                <w:pPr>
                  <w:widowControl/>
                  <w:spacing w:line="240" w:lineRule="auto"/>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5</w:t>
                </w:r>
              </w:p>
            </w:tc>
            <w:tc>
              <w:tcPr>
                <w:tcW w:w="712" w:type="pct"/>
                <w:vAlign w:val="center"/>
              </w:tcPr>
              <w:p w14:paraId="3CFD6CEB">
                <w:pPr>
                  <w:widowControl/>
                  <w:spacing w:line="240" w:lineRule="auto"/>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lang w:bidi="ar"/>
                    <w14:textFill>
                      <w14:solidFill>
                        <w14:schemeClr w14:val="tx1"/>
                      </w14:solidFill>
                    </w14:textFill>
                  </w:rPr>
                  <w:t>3</w:t>
                </w:r>
              </w:p>
            </w:tc>
            <w:tc>
              <w:tcPr>
                <w:tcW w:w="634" w:type="pct"/>
                <w:vAlign w:val="center"/>
              </w:tcPr>
              <w:p w14:paraId="5B29CCA7">
                <w:pPr>
                  <w:widowControl/>
                  <w:spacing w:line="240" w:lineRule="auto"/>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lang w:bidi="ar"/>
                    <w14:textFill>
                      <w14:solidFill>
                        <w14:schemeClr w14:val="tx1"/>
                      </w14:solidFill>
                    </w14:textFill>
                  </w:rPr>
                  <w:t>3</w:t>
                </w:r>
              </w:p>
            </w:tc>
          </w:tr>
          <w:tr w14:paraId="18845C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355" w:type="pct"/>
                <w:vAlign w:val="center"/>
              </w:tcPr>
              <w:p w14:paraId="519A6726">
                <w:pPr>
                  <w:spacing w:line="240" w:lineRule="auto"/>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6</w:t>
                </w:r>
              </w:p>
            </w:tc>
            <w:tc>
              <w:tcPr>
                <w:tcW w:w="539" w:type="pct"/>
                <w:vAlign w:val="center"/>
              </w:tcPr>
              <w:p w14:paraId="7E4FEA5E">
                <w:pPr>
                  <w:spacing w:line="240" w:lineRule="auto"/>
                  <w:jc w:val="center"/>
                  <w:rPr>
                    <w:rFonts w:ascii="Times New Roman" w:hAnsi="Times New Roman" w:eastAsia="仿宋_GB2312"/>
                    <w:color w:val="000000" w:themeColor="text1"/>
                    <w:sz w:val="24"/>
                    <w:szCs w:val="24"/>
                    <w:lang w:bidi="ar"/>
                    <w14:textFill>
                      <w14:solidFill>
                        <w14:schemeClr w14:val="tx1"/>
                      </w14:solidFill>
                    </w14:textFill>
                  </w:rPr>
                </w:pPr>
                <w:r>
                  <w:rPr>
                    <w:rFonts w:ascii="Times New Roman" w:hAnsi="Times New Roman" w:eastAsia="仿宋_GB2312"/>
                    <w:color w:val="000000" w:themeColor="text1"/>
                    <w:sz w:val="24"/>
                    <w:szCs w:val="24"/>
                    <w:lang w:bidi="ar"/>
                    <w14:textFill>
                      <w14:solidFill>
                        <w14:schemeClr w14:val="tx1"/>
                      </w14:solidFill>
                    </w14:textFill>
                  </w:rPr>
                  <w:t>结荚期</w:t>
                </w:r>
              </w:p>
            </w:tc>
            <w:tc>
              <w:tcPr>
                <w:tcW w:w="705" w:type="pct"/>
                <w:vAlign w:val="center"/>
              </w:tcPr>
              <w:p w14:paraId="483A1203">
                <w:pPr>
                  <w:spacing w:line="240" w:lineRule="auto"/>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lang w:bidi="ar"/>
                    <w14:textFill>
                      <w14:solidFill>
                        <w14:schemeClr w14:val="tx1"/>
                      </w14:solidFill>
                    </w14:textFill>
                  </w:rPr>
                  <w:t>60～65</w:t>
                </w:r>
              </w:p>
            </w:tc>
            <w:tc>
              <w:tcPr>
                <w:tcW w:w="761" w:type="pct"/>
                <w:vAlign w:val="center"/>
              </w:tcPr>
              <w:p w14:paraId="57A17847">
                <w:pPr>
                  <w:spacing w:line="240" w:lineRule="auto"/>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40</w:t>
                </w:r>
              </w:p>
            </w:tc>
            <w:tc>
              <w:tcPr>
                <w:tcW w:w="501" w:type="pct"/>
                <w:vMerge w:val="continue"/>
                <w:vAlign w:val="center"/>
              </w:tcPr>
              <w:p w14:paraId="3B011836">
                <w:pPr>
                  <w:spacing w:line="240" w:lineRule="auto"/>
                  <w:jc w:val="center"/>
                  <w:rPr>
                    <w:rFonts w:ascii="Times New Roman" w:hAnsi="Times New Roman" w:eastAsia="仿宋_GB2312"/>
                    <w:color w:val="000000" w:themeColor="text1"/>
                    <w:sz w:val="24"/>
                    <w:szCs w:val="24"/>
                    <w14:textFill>
                      <w14:solidFill>
                        <w14:schemeClr w14:val="tx1"/>
                      </w14:solidFill>
                    </w14:textFill>
                  </w:rPr>
                </w:pPr>
              </w:p>
            </w:tc>
            <w:tc>
              <w:tcPr>
                <w:tcW w:w="790" w:type="pct"/>
                <w:vAlign w:val="center"/>
              </w:tcPr>
              <w:p w14:paraId="777C6F97">
                <w:pPr>
                  <w:widowControl/>
                  <w:spacing w:line="240" w:lineRule="auto"/>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5</w:t>
                </w:r>
              </w:p>
            </w:tc>
            <w:tc>
              <w:tcPr>
                <w:tcW w:w="712" w:type="pct"/>
                <w:vAlign w:val="center"/>
              </w:tcPr>
              <w:p w14:paraId="2CBBC7C1">
                <w:pPr>
                  <w:widowControl/>
                  <w:spacing w:line="240" w:lineRule="auto"/>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lang w:bidi="ar"/>
                    <w14:textFill>
                      <w14:solidFill>
                        <w14:schemeClr w14:val="tx1"/>
                      </w14:solidFill>
                    </w14:textFill>
                  </w:rPr>
                  <w:t>3</w:t>
                </w:r>
              </w:p>
            </w:tc>
            <w:tc>
              <w:tcPr>
                <w:tcW w:w="634" w:type="pct"/>
                <w:vAlign w:val="center"/>
              </w:tcPr>
              <w:p w14:paraId="43151797">
                <w:pPr>
                  <w:widowControl/>
                  <w:spacing w:line="240" w:lineRule="auto"/>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lang w:bidi="ar"/>
                    <w14:textFill>
                      <w14:solidFill>
                        <w14:schemeClr w14:val="tx1"/>
                      </w14:solidFill>
                    </w14:textFill>
                  </w:rPr>
                  <w:t>3</w:t>
                </w:r>
              </w:p>
            </w:tc>
          </w:tr>
          <w:tr w14:paraId="10EF8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355" w:type="pct"/>
                <w:vAlign w:val="center"/>
              </w:tcPr>
              <w:p w14:paraId="3EDFCF12">
                <w:pPr>
                  <w:spacing w:line="240" w:lineRule="auto"/>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7</w:t>
                </w:r>
              </w:p>
            </w:tc>
            <w:tc>
              <w:tcPr>
                <w:tcW w:w="539" w:type="pct"/>
                <w:vAlign w:val="center"/>
              </w:tcPr>
              <w:p w14:paraId="782DD234">
                <w:pPr>
                  <w:spacing w:line="240" w:lineRule="auto"/>
                  <w:jc w:val="center"/>
                  <w:rPr>
                    <w:rFonts w:ascii="Times New Roman" w:hAnsi="Times New Roman" w:eastAsia="仿宋_GB2312"/>
                    <w:color w:val="000000" w:themeColor="text1"/>
                    <w:sz w:val="24"/>
                    <w:szCs w:val="24"/>
                    <w:lang w:bidi="ar"/>
                    <w14:textFill>
                      <w14:solidFill>
                        <w14:schemeClr w14:val="tx1"/>
                      </w14:solidFill>
                    </w14:textFill>
                  </w:rPr>
                </w:pPr>
                <w:r>
                  <w:rPr>
                    <w:rFonts w:ascii="Times New Roman" w:hAnsi="Times New Roman"/>
                    <w:color w:val="000000" w:themeColor="text1"/>
                    <w:sz w:val="24"/>
                    <w:szCs w:val="24"/>
                    <w:lang w:bidi="ar"/>
                    <w14:textFill>
                      <w14:solidFill>
                        <w14:schemeClr w14:val="tx1"/>
                      </w14:solidFill>
                    </w14:textFill>
                  </w:rPr>
                  <w:t>结荚期</w:t>
                </w:r>
              </w:p>
            </w:tc>
            <w:tc>
              <w:tcPr>
                <w:tcW w:w="705" w:type="pct"/>
                <w:vAlign w:val="center"/>
              </w:tcPr>
              <w:p w14:paraId="1C58C455">
                <w:pPr>
                  <w:spacing w:line="240" w:lineRule="auto"/>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lang w:bidi="ar"/>
                    <w14:textFill>
                      <w14:solidFill>
                        <w14:schemeClr w14:val="tx1"/>
                      </w14:solidFill>
                    </w14:textFill>
                  </w:rPr>
                  <w:t>70～75</w:t>
                </w:r>
              </w:p>
            </w:tc>
            <w:tc>
              <w:tcPr>
                <w:tcW w:w="761" w:type="pct"/>
                <w:vAlign w:val="center"/>
              </w:tcPr>
              <w:p w14:paraId="4C39329A">
                <w:pPr>
                  <w:spacing w:line="240" w:lineRule="auto"/>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45</w:t>
                </w:r>
              </w:p>
            </w:tc>
            <w:tc>
              <w:tcPr>
                <w:tcW w:w="501" w:type="pct"/>
                <w:vMerge w:val="continue"/>
                <w:vAlign w:val="center"/>
              </w:tcPr>
              <w:p w14:paraId="5B2A69F4">
                <w:pPr>
                  <w:spacing w:line="240" w:lineRule="auto"/>
                  <w:jc w:val="center"/>
                  <w:rPr>
                    <w:rFonts w:ascii="Times New Roman" w:hAnsi="Times New Roman" w:eastAsia="仿宋_GB2312"/>
                    <w:color w:val="000000" w:themeColor="text1"/>
                    <w:sz w:val="24"/>
                    <w:szCs w:val="24"/>
                    <w14:textFill>
                      <w14:solidFill>
                        <w14:schemeClr w14:val="tx1"/>
                      </w14:solidFill>
                    </w14:textFill>
                  </w:rPr>
                </w:pPr>
              </w:p>
            </w:tc>
            <w:tc>
              <w:tcPr>
                <w:tcW w:w="790" w:type="pct"/>
                <w:vAlign w:val="center"/>
              </w:tcPr>
              <w:p w14:paraId="16ECDF09">
                <w:pPr>
                  <w:widowControl/>
                  <w:spacing w:line="240" w:lineRule="auto"/>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6</w:t>
                </w:r>
              </w:p>
            </w:tc>
            <w:tc>
              <w:tcPr>
                <w:tcW w:w="712" w:type="pct"/>
                <w:vAlign w:val="center"/>
              </w:tcPr>
              <w:p w14:paraId="54ABBE94">
                <w:pPr>
                  <w:widowControl/>
                  <w:spacing w:line="240" w:lineRule="auto"/>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lang w:bidi="ar"/>
                    <w14:textFill>
                      <w14:solidFill>
                        <w14:schemeClr w14:val="tx1"/>
                      </w14:solidFill>
                    </w14:textFill>
                  </w:rPr>
                  <w:t>4</w:t>
                </w:r>
              </w:p>
            </w:tc>
            <w:tc>
              <w:tcPr>
                <w:tcW w:w="634" w:type="pct"/>
                <w:vAlign w:val="center"/>
              </w:tcPr>
              <w:p w14:paraId="40B3F5EE">
                <w:pPr>
                  <w:widowControl/>
                  <w:spacing w:line="240" w:lineRule="auto"/>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lang w:bidi="ar"/>
                    <w14:textFill>
                      <w14:solidFill>
                        <w14:schemeClr w14:val="tx1"/>
                      </w14:solidFill>
                    </w14:textFill>
                  </w:rPr>
                  <w:t>3</w:t>
                </w:r>
              </w:p>
            </w:tc>
          </w:tr>
          <w:tr w14:paraId="20DED7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355" w:type="pct"/>
                <w:vAlign w:val="center"/>
              </w:tcPr>
              <w:p w14:paraId="2B0039E3">
                <w:pPr>
                  <w:spacing w:line="240" w:lineRule="auto"/>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8</w:t>
                </w:r>
              </w:p>
            </w:tc>
            <w:tc>
              <w:tcPr>
                <w:tcW w:w="539" w:type="pct"/>
                <w:vAlign w:val="center"/>
              </w:tcPr>
              <w:p w14:paraId="65D97CE8">
                <w:pPr>
                  <w:spacing w:line="240" w:lineRule="auto"/>
                  <w:jc w:val="center"/>
                  <w:rPr>
                    <w:rFonts w:ascii="Times New Roman" w:hAnsi="Times New Roman" w:eastAsia="仿宋_GB2312"/>
                    <w:color w:val="000000" w:themeColor="text1"/>
                    <w:sz w:val="24"/>
                    <w:szCs w:val="24"/>
                    <w:lang w:bidi="ar"/>
                    <w14:textFill>
                      <w14:solidFill>
                        <w14:schemeClr w14:val="tx1"/>
                      </w14:solidFill>
                    </w14:textFill>
                  </w:rPr>
                </w:pPr>
                <w:r>
                  <w:rPr>
                    <w:rFonts w:ascii="Times New Roman" w:hAnsi="Times New Roman" w:eastAsia="仿宋_GB2312"/>
                    <w:color w:val="000000" w:themeColor="text1"/>
                    <w:sz w:val="24"/>
                    <w:szCs w:val="24"/>
                    <w:lang w:bidi="ar"/>
                    <w14:textFill>
                      <w14:solidFill>
                        <w14:schemeClr w14:val="tx1"/>
                      </w14:solidFill>
                    </w14:textFill>
                  </w:rPr>
                  <w:t>鼓粒期</w:t>
                </w:r>
              </w:p>
            </w:tc>
            <w:tc>
              <w:tcPr>
                <w:tcW w:w="705" w:type="pct"/>
                <w:vAlign w:val="center"/>
              </w:tcPr>
              <w:p w14:paraId="0F6CFAE3">
                <w:pPr>
                  <w:spacing w:line="240" w:lineRule="auto"/>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lang w:bidi="ar"/>
                    <w14:textFill>
                      <w14:solidFill>
                        <w14:schemeClr w14:val="tx1"/>
                      </w14:solidFill>
                    </w14:textFill>
                  </w:rPr>
                  <w:t>80～</w:t>
                </w:r>
                <w:r>
                  <w:rPr>
                    <w:rStyle w:val="238"/>
                    <w:rFonts w:hint="default" w:ascii="Times New Roman" w:hAnsi="Times New Roman" w:eastAsia="仿宋_GB2312" w:cs="Times New Roman"/>
                    <w:color w:val="000000" w:themeColor="text1"/>
                    <w:sz w:val="24"/>
                    <w:szCs w:val="24"/>
                    <w:lang w:bidi="ar"/>
                    <w14:textFill>
                      <w14:solidFill>
                        <w14:schemeClr w14:val="tx1"/>
                      </w14:solidFill>
                    </w14:textFill>
                  </w:rPr>
                  <w:t>85</w:t>
                </w:r>
              </w:p>
            </w:tc>
            <w:tc>
              <w:tcPr>
                <w:tcW w:w="761" w:type="pct"/>
                <w:vAlign w:val="center"/>
              </w:tcPr>
              <w:p w14:paraId="65A187C2">
                <w:pPr>
                  <w:spacing w:line="240" w:lineRule="auto"/>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45</w:t>
                </w:r>
              </w:p>
            </w:tc>
            <w:tc>
              <w:tcPr>
                <w:tcW w:w="501" w:type="pct"/>
                <w:vMerge w:val="continue"/>
                <w:vAlign w:val="center"/>
              </w:tcPr>
              <w:p w14:paraId="338B9244">
                <w:pPr>
                  <w:spacing w:line="240" w:lineRule="auto"/>
                  <w:jc w:val="center"/>
                  <w:rPr>
                    <w:rFonts w:ascii="Times New Roman" w:hAnsi="Times New Roman" w:eastAsia="仿宋_GB2312"/>
                    <w:color w:val="000000" w:themeColor="text1"/>
                    <w:sz w:val="24"/>
                    <w:szCs w:val="24"/>
                    <w14:textFill>
                      <w14:solidFill>
                        <w14:schemeClr w14:val="tx1"/>
                      </w14:solidFill>
                    </w14:textFill>
                  </w:rPr>
                </w:pPr>
              </w:p>
            </w:tc>
            <w:tc>
              <w:tcPr>
                <w:tcW w:w="790" w:type="pct"/>
                <w:vAlign w:val="center"/>
              </w:tcPr>
              <w:p w14:paraId="06375BA9">
                <w:pPr>
                  <w:widowControl/>
                  <w:spacing w:line="240" w:lineRule="auto"/>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6</w:t>
                </w:r>
              </w:p>
            </w:tc>
            <w:tc>
              <w:tcPr>
                <w:tcW w:w="712" w:type="pct"/>
                <w:vAlign w:val="center"/>
              </w:tcPr>
              <w:p w14:paraId="2ACDBD1D">
                <w:pPr>
                  <w:widowControl/>
                  <w:spacing w:line="240" w:lineRule="auto"/>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lang w:bidi="ar"/>
                    <w14:textFill>
                      <w14:solidFill>
                        <w14:schemeClr w14:val="tx1"/>
                      </w14:solidFill>
                    </w14:textFill>
                  </w:rPr>
                  <w:t>4</w:t>
                </w:r>
              </w:p>
            </w:tc>
            <w:tc>
              <w:tcPr>
                <w:tcW w:w="634" w:type="pct"/>
                <w:vAlign w:val="center"/>
              </w:tcPr>
              <w:p w14:paraId="1EBF848A">
                <w:pPr>
                  <w:widowControl/>
                  <w:spacing w:line="240" w:lineRule="auto"/>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lang w:bidi="ar"/>
                    <w14:textFill>
                      <w14:solidFill>
                        <w14:schemeClr w14:val="tx1"/>
                      </w14:solidFill>
                    </w14:textFill>
                  </w:rPr>
                  <w:t>3</w:t>
                </w:r>
              </w:p>
            </w:tc>
          </w:tr>
          <w:tr w14:paraId="19FD1A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355" w:type="pct"/>
                <w:vAlign w:val="center"/>
              </w:tcPr>
              <w:p w14:paraId="62559036">
                <w:pPr>
                  <w:spacing w:line="240" w:lineRule="auto"/>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9</w:t>
                </w:r>
              </w:p>
            </w:tc>
            <w:tc>
              <w:tcPr>
                <w:tcW w:w="539" w:type="pct"/>
                <w:vAlign w:val="center"/>
              </w:tcPr>
              <w:p w14:paraId="1241B4F3">
                <w:pPr>
                  <w:spacing w:line="240" w:lineRule="auto"/>
                  <w:jc w:val="center"/>
                  <w:rPr>
                    <w:rFonts w:ascii="Times New Roman" w:hAnsi="Times New Roman" w:eastAsia="仿宋_GB2312"/>
                    <w:color w:val="000000" w:themeColor="text1"/>
                    <w:sz w:val="24"/>
                    <w:szCs w:val="24"/>
                    <w:lang w:bidi="ar"/>
                    <w14:textFill>
                      <w14:solidFill>
                        <w14:schemeClr w14:val="tx1"/>
                      </w14:solidFill>
                    </w14:textFill>
                  </w:rPr>
                </w:pPr>
                <w:r>
                  <w:rPr>
                    <w:rFonts w:ascii="Times New Roman" w:hAnsi="Times New Roman" w:eastAsia="仿宋_GB2312"/>
                    <w:color w:val="000000" w:themeColor="text1"/>
                    <w:sz w:val="24"/>
                    <w:szCs w:val="24"/>
                    <w:lang w:bidi="ar"/>
                    <w14:textFill>
                      <w14:solidFill>
                        <w14:schemeClr w14:val="tx1"/>
                      </w14:solidFill>
                    </w14:textFill>
                  </w:rPr>
                  <w:t>鼓粒期</w:t>
                </w:r>
              </w:p>
            </w:tc>
            <w:tc>
              <w:tcPr>
                <w:tcW w:w="705" w:type="pct"/>
                <w:vAlign w:val="center"/>
              </w:tcPr>
              <w:p w14:paraId="4731B1B5">
                <w:pPr>
                  <w:spacing w:line="240" w:lineRule="auto"/>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lang w:bidi="ar"/>
                    <w14:textFill>
                      <w14:solidFill>
                        <w14:schemeClr w14:val="tx1"/>
                      </w14:solidFill>
                    </w14:textFill>
                  </w:rPr>
                  <w:t>90～95</w:t>
                </w:r>
              </w:p>
            </w:tc>
            <w:tc>
              <w:tcPr>
                <w:tcW w:w="761" w:type="pct"/>
                <w:vAlign w:val="center"/>
              </w:tcPr>
              <w:p w14:paraId="1D0D5959">
                <w:pPr>
                  <w:spacing w:line="240" w:lineRule="auto"/>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45</w:t>
                </w:r>
              </w:p>
            </w:tc>
            <w:tc>
              <w:tcPr>
                <w:tcW w:w="501" w:type="pct"/>
                <w:vMerge w:val="continue"/>
                <w:vAlign w:val="center"/>
              </w:tcPr>
              <w:p w14:paraId="2E611A2A">
                <w:pPr>
                  <w:spacing w:line="240" w:lineRule="auto"/>
                  <w:jc w:val="center"/>
                  <w:rPr>
                    <w:rFonts w:ascii="Times New Roman" w:hAnsi="Times New Roman" w:eastAsia="仿宋_GB2312"/>
                    <w:color w:val="000000" w:themeColor="text1"/>
                    <w:sz w:val="24"/>
                    <w:szCs w:val="24"/>
                    <w14:textFill>
                      <w14:solidFill>
                        <w14:schemeClr w14:val="tx1"/>
                      </w14:solidFill>
                    </w14:textFill>
                  </w:rPr>
                </w:pPr>
              </w:p>
            </w:tc>
            <w:tc>
              <w:tcPr>
                <w:tcW w:w="790" w:type="pct"/>
                <w:vAlign w:val="center"/>
              </w:tcPr>
              <w:p w14:paraId="4F2AF020">
                <w:pPr>
                  <w:widowControl/>
                  <w:spacing w:line="240" w:lineRule="auto"/>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6</w:t>
                </w:r>
              </w:p>
            </w:tc>
            <w:tc>
              <w:tcPr>
                <w:tcW w:w="712" w:type="pct"/>
                <w:vAlign w:val="center"/>
              </w:tcPr>
              <w:p w14:paraId="5F73983F">
                <w:pPr>
                  <w:widowControl/>
                  <w:spacing w:line="240" w:lineRule="auto"/>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lang w:bidi="ar"/>
                    <w14:textFill>
                      <w14:solidFill>
                        <w14:schemeClr w14:val="tx1"/>
                      </w14:solidFill>
                    </w14:textFill>
                  </w:rPr>
                  <w:t>4</w:t>
                </w:r>
              </w:p>
            </w:tc>
            <w:tc>
              <w:tcPr>
                <w:tcW w:w="634" w:type="pct"/>
                <w:vAlign w:val="center"/>
              </w:tcPr>
              <w:p w14:paraId="01BDDC9A">
                <w:pPr>
                  <w:widowControl/>
                  <w:spacing w:line="240" w:lineRule="auto"/>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lang w:bidi="ar"/>
                    <w14:textFill>
                      <w14:solidFill>
                        <w14:schemeClr w14:val="tx1"/>
                      </w14:solidFill>
                    </w14:textFill>
                  </w:rPr>
                  <w:t>3</w:t>
                </w:r>
              </w:p>
            </w:tc>
          </w:tr>
          <w:tr w14:paraId="3E9D04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355" w:type="pct"/>
                <w:vAlign w:val="center"/>
              </w:tcPr>
              <w:p w14:paraId="5981D8AC">
                <w:pPr>
                  <w:spacing w:line="240" w:lineRule="auto"/>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10</w:t>
                </w:r>
              </w:p>
            </w:tc>
            <w:tc>
              <w:tcPr>
                <w:tcW w:w="539" w:type="pct"/>
                <w:vAlign w:val="center"/>
              </w:tcPr>
              <w:p w14:paraId="42669276">
                <w:pPr>
                  <w:spacing w:line="240" w:lineRule="auto"/>
                  <w:jc w:val="center"/>
                  <w:rPr>
                    <w:rFonts w:ascii="Times New Roman" w:hAnsi="Times New Roman" w:eastAsia="仿宋_GB2312"/>
                    <w:color w:val="000000" w:themeColor="text1"/>
                    <w:sz w:val="24"/>
                    <w:szCs w:val="24"/>
                    <w:lang w:bidi="ar"/>
                    <w14:textFill>
                      <w14:solidFill>
                        <w14:schemeClr w14:val="tx1"/>
                      </w14:solidFill>
                    </w14:textFill>
                  </w:rPr>
                </w:pPr>
                <w:r>
                  <w:rPr>
                    <w:rFonts w:ascii="Times New Roman" w:hAnsi="Times New Roman" w:eastAsia="仿宋_GB2312"/>
                    <w:color w:val="000000" w:themeColor="text1"/>
                    <w:sz w:val="24"/>
                    <w:szCs w:val="24"/>
                    <w:lang w:bidi="ar"/>
                    <w14:textFill>
                      <w14:solidFill>
                        <w14:schemeClr w14:val="tx1"/>
                      </w14:solidFill>
                    </w14:textFill>
                  </w:rPr>
                  <w:t>鼓粒期</w:t>
                </w:r>
              </w:p>
            </w:tc>
            <w:tc>
              <w:tcPr>
                <w:tcW w:w="705" w:type="pct"/>
                <w:vAlign w:val="center"/>
              </w:tcPr>
              <w:p w14:paraId="3A103584">
                <w:pPr>
                  <w:spacing w:line="240" w:lineRule="auto"/>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lang w:bidi="ar"/>
                    <w14:textFill>
                      <w14:solidFill>
                        <w14:schemeClr w14:val="tx1"/>
                      </w14:solidFill>
                    </w14:textFill>
                  </w:rPr>
                  <w:t>100～105</w:t>
                </w:r>
              </w:p>
            </w:tc>
            <w:tc>
              <w:tcPr>
                <w:tcW w:w="761" w:type="pct"/>
                <w:vAlign w:val="center"/>
              </w:tcPr>
              <w:p w14:paraId="72918C17">
                <w:pPr>
                  <w:spacing w:line="240" w:lineRule="auto"/>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45</w:t>
                </w:r>
              </w:p>
            </w:tc>
            <w:tc>
              <w:tcPr>
                <w:tcW w:w="501" w:type="pct"/>
                <w:vMerge w:val="continue"/>
                <w:vAlign w:val="center"/>
              </w:tcPr>
              <w:p w14:paraId="2C5B1394">
                <w:pPr>
                  <w:spacing w:line="240" w:lineRule="auto"/>
                  <w:jc w:val="center"/>
                  <w:rPr>
                    <w:rFonts w:ascii="Times New Roman" w:hAnsi="Times New Roman" w:eastAsia="仿宋_GB2312"/>
                    <w:color w:val="000000" w:themeColor="text1"/>
                    <w:sz w:val="24"/>
                    <w:szCs w:val="24"/>
                    <w14:textFill>
                      <w14:solidFill>
                        <w14:schemeClr w14:val="tx1"/>
                      </w14:solidFill>
                    </w14:textFill>
                  </w:rPr>
                </w:pPr>
              </w:p>
            </w:tc>
            <w:tc>
              <w:tcPr>
                <w:tcW w:w="790" w:type="pct"/>
                <w:vAlign w:val="center"/>
              </w:tcPr>
              <w:p w14:paraId="50AC325A">
                <w:pPr>
                  <w:widowControl/>
                  <w:spacing w:line="240" w:lineRule="auto"/>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5</w:t>
                </w:r>
              </w:p>
            </w:tc>
            <w:tc>
              <w:tcPr>
                <w:tcW w:w="712" w:type="pct"/>
                <w:vAlign w:val="center"/>
              </w:tcPr>
              <w:p w14:paraId="43A05E6C">
                <w:pPr>
                  <w:widowControl/>
                  <w:spacing w:line="240" w:lineRule="auto"/>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lang w:bidi="ar"/>
                    <w14:textFill>
                      <w14:solidFill>
                        <w14:schemeClr w14:val="tx1"/>
                      </w14:solidFill>
                    </w14:textFill>
                  </w:rPr>
                  <w:t>3</w:t>
                </w:r>
              </w:p>
            </w:tc>
            <w:tc>
              <w:tcPr>
                <w:tcW w:w="634" w:type="pct"/>
                <w:vAlign w:val="center"/>
              </w:tcPr>
              <w:p w14:paraId="5E78ADC3">
                <w:pPr>
                  <w:widowControl/>
                  <w:spacing w:line="240" w:lineRule="auto"/>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lang w:bidi="ar"/>
                    <w14:textFill>
                      <w14:solidFill>
                        <w14:schemeClr w14:val="tx1"/>
                      </w14:solidFill>
                    </w14:textFill>
                  </w:rPr>
                  <w:t>3</w:t>
                </w:r>
              </w:p>
            </w:tc>
          </w:tr>
          <w:tr w14:paraId="366A16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38" w:hRule="atLeast"/>
            </w:trPr>
            <w:tc>
              <w:tcPr>
                <w:tcW w:w="355" w:type="pct"/>
                <w:vAlign w:val="center"/>
              </w:tcPr>
              <w:p w14:paraId="7C57BCD5">
                <w:pPr>
                  <w:spacing w:line="240" w:lineRule="auto"/>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11</w:t>
                </w:r>
              </w:p>
            </w:tc>
            <w:tc>
              <w:tcPr>
                <w:tcW w:w="539" w:type="pct"/>
                <w:vAlign w:val="center"/>
              </w:tcPr>
              <w:p w14:paraId="07E018EB">
                <w:pPr>
                  <w:spacing w:line="240" w:lineRule="auto"/>
                  <w:jc w:val="center"/>
                  <w:rPr>
                    <w:rFonts w:ascii="Times New Roman" w:hAnsi="Times New Roman" w:eastAsia="仿宋_GB2312"/>
                    <w:color w:val="000000" w:themeColor="text1"/>
                    <w:sz w:val="24"/>
                    <w:szCs w:val="24"/>
                    <w:lang w:bidi="ar"/>
                    <w14:textFill>
                      <w14:solidFill>
                        <w14:schemeClr w14:val="tx1"/>
                      </w14:solidFill>
                    </w14:textFill>
                  </w:rPr>
                </w:pPr>
                <w:r>
                  <w:rPr>
                    <w:rFonts w:ascii="Times New Roman" w:hAnsi="Times New Roman" w:eastAsia="仿宋_GB2312"/>
                    <w:color w:val="000000" w:themeColor="text1"/>
                    <w:sz w:val="24"/>
                    <w:szCs w:val="24"/>
                    <w:lang w:bidi="ar"/>
                    <w14:textFill>
                      <w14:solidFill>
                        <w14:schemeClr w14:val="tx1"/>
                      </w14:solidFill>
                    </w14:textFill>
                  </w:rPr>
                  <w:t>鼓粒期</w:t>
                </w:r>
              </w:p>
            </w:tc>
            <w:tc>
              <w:tcPr>
                <w:tcW w:w="705" w:type="pct"/>
                <w:vAlign w:val="center"/>
              </w:tcPr>
              <w:p w14:paraId="43F423D6">
                <w:pPr>
                  <w:spacing w:line="240" w:lineRule="auto"/>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lang w:bidi="ar"/>
                    <w14:textFill>
                      <w14:solidFill>
                        <w14:schemeClr w14:val="tx1"/>
                      </w14:solidFill>
                    </w14:textFill>
                  </w:rPr>
                  <w:t>110～115</w:t>
                </w:r>
              </w:p>
            </w:tc>
            <w:tc>
              <w:tcPr>
                <w:tcW w:w="761" w:type="pct"/>
                <w:vAlign w:val="center"/>
              </w:tcPr>
              <w:p w14:paraId="4237793B">
                <w:pPr>
                  <w:spacing w:line="240" w:lineRule="auto"/>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40</w:t>
                </w:r>
              </w:p>
            </w:tc>
            <w:tc>
              <w:tcPr>
                <w:tcW w:w="501" w:type="pct"/>
                <w:vMerge w:val="continue"/>
                <w:vAlign w:val="center"/>
              </w:tcPr>
              <w:p w14:paraId="6F7BF1C6">
                <w:pPr>
                  <w:spacing w:line="240" w:lineRule="auto"/>
                  <w:jc w:val="center"/>
                  <w:rPr>
                    <w:rFonts w:ascii="Times New Roman" w:hAnsi="Times New Roman" w:eastAsia="仿宋_GB2312"/>
                    <w:color w:val="000000" w:themeColor="text1"/>
                    <w:sz w:val="24"/>
                    <w:szCs w:val="24"/>
                    <w14:textFill>
                      <w14:solidFill>
                        <w14:schemeClr w14:val="tx1"/>
                      </w14:solidFill>
                    </w14:textFill>
                  </w:rPr>
                </w:pPr>
              </w:p>
            </w:tc>
            <w:tc>
              <w:tcPr>
                <w:tcW w:w="790" w:type="pct"/>
                <w:vAlign w:val="center"/>
              </w:tcPr>
              <w:p w14:paraId="56242FCE">
                <w:pPr>
                  <w:widowControl/>
                  <w:spacing w:line="240" w:lineRule="auto"/>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4</w:t>
                </w:r>
              </w:p>
            </w:tc>
            <w:tc>
              <w:tcPr>
                <w:tcW w:w="712" w:type="pct"/>
                <w:vAlign w:val="center"/>
              </w:tcPr>
              <w:p w14:paraId="15F70C85">
                <w:pPr>
                  <w:widowControl/>
                  <w:spacing w:line="240" w:lineRule="auto"/>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lang w:bidi="ar"/>
                    <w14:textFill>
                      <w14:solidFill>
                        <w14:schemeClr w14:val="tx1"/>
                      </w14:solidFill>
                    </w14:textFill>
                  </w:rPr>
                  <w:t>2</w:t>
                </w:r>
              </w:p>
            </w:tc>
            <w:tc>
              <w:tcPr>
                <w:tcW w:w="634" w:type="pct"/>
                <w:vAlign w:val="center"/>
              </w:tcPr>
              <w:p w14:paraId="30EF7DF1">
                <w:pPr>
                  <w:widowControl/>
                  <w:spacing w:line="240" w:lineRule="auto"/>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lang w:bidi="ar"/>
                    <w14:textFill>
                      <w14:solidFill>
                        <w14:schemeClr w14:val="tx1"/>
                      </w14:solidFill>
                    </w14:textFill>
                  </w:rPr>
                  <w:t>2</w:t>
                </w:r>
              </w:p>
            </w:tc>
          </w:tr>
          <w:tr w14:paraId="71446C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355" w:type="pct"/>
                <w:vAlign w:val="center"/>
              </w:tcPr>
              <w:p w14:paraId="2617840C">
                <w:pPr>
                  <w:spacing w:line="240" w:lineRule="auto"/>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12</w:t>
                </w:r>
              </w:p>
            </w:tc>
            <w:tc>
              <w:tcPr>
                <w:tcW w:w="539" w:type="pct"/>
                <w:vAlign w:val="center"/>
              </w:tcPr>
              <w:p w14:paraId="5399841A">
                <w:pPr>
                  <w:spacing w:line="240" w:lineRule="auto"/>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lang w:bidi="ar"/>
                    <w14:textFill>
                      <w14:solidFill>
                        <w14:schemeClr w14:val="tx1"/>
                      </w14:solidFill>
                    </w14:textFill>
                  </w:rPr>
                  <w:t>黄熟期</w:t>
                </w:r>
              </w:p>
            </w:tc>
            <w:tc>
              <w:tcPr>
                <w:tcW w:w="705" w:type="pct"/>
                <w:vAlign w:val="center"/>
              </w:tcPr>
              <w:p w14:paraId="41826F0E">
                <w:pPr>
                  <w:spacing w:line="240" w:lineRule="auto"/>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120</w:t>
                </w:r>
                <w:r>
                  <w:rPr>
                    <w:rFonts w:ascii="Times New Roman" w:hAnsi="Times New Roman" w:eastAsia="仿宋_GB2312"/>
                    <w:color w:val="000000" w:themeColor="text1"/>
                    <w:sz w:val="24"/>
                    <w:szCs w:val="24"/>
                    <w:lang w:bidi="ar"/>
                    <w14:textFill>
                      <w14:solidFill>
                        <w14:schemeClr w14:val="tx1"/>
                      </w14:solidFill>
                    </w14:textFill>
                  </w:rPr>
                  <w:t>～1</w:t>
                </w:r>
                <w:r>
                  <w:rPr>
                    <w:rFonts w:ascii="Times New Roman" w:hAnsi="Times New Roman"/>
                    <w:color w:val="000000" w:themeColor="text1"/>
                    <w:sz w:val="24"/>
                    <w:szCs w:val="24"/>
                    <w:lang w:bidi="ar"/>
                    <w14:textFill>
                      <w14:solidFill>
                        <w14:schemeClr w14:val="tx1"/>
                      </w14:solidFill>
                    </w14:textFill>
                  </w:rPr>
                  <w:t>30</w:t>
                </w:r>
              </w:p>
            </w:tc>
            <w:tc>
              <w:tcPr>
                <w:tcW w:w="761" w:type="pct"/>
                <w:vAlign w:val="center"/>
              </w:tcPr>
              <w:p w14:paraId="6ECBE2D3">
                <w:pPr>
                  <w:spacing w:line="240" w:lineRule="auto"/>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25</w:t>
                </w:r>
              </w:p>
            </w:tc>
            <w:tc>
              <w:tcPr>
                <w:tcW w:w="501" w:type="pct"/>
                <w:vMerge w:val="continue"/>
                <w:vAlign w:val="center"/>
              </w:tcPr>
              <w:p w14:paraId="3CFECAF2">
                <w:pPr>
                  <w:spacing w:line="240" w:lineRule="auto"/>
                  <w:jc w:val="center"/>
                  <w:rPr>
                    <w:rFonts w:ascii="Times New Roman" w:hAnsi="Times New Roman" w:eastAsia="仿宋_GB2312"/>
                    <w:color w:val="000000" w:themeColor="text1"/>
                    <w:sz w:val="24"/>
                    <w:szCs w:val="24"/>
                    <w14:textFill>
                      <w14:solidFill>
                        <w14:schemeClr w14:val="tx1"/>
                      </w14:solidFill>
                    </w14:textFill>
                  </w:rPr>
                </w:pPr>
              </w:p>
            </w:tc>
            <w:tc>
              <w:tcPr>
                <w:tcW w:w="790" w:type="pct"/>
                <w:vAlign w:val="center"/>
              </w:tcPr>
              <w:p w14:paraId="3CC48DE4">
                <w:pPr>
                  <w:widowControl/>
                  <w:spacing w:line="240" w:lineRule="auto"/>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lang w:bidi="ar"/>
                    <w14:textFill>
                      <w14:solidFill>
                        <w14:schemeClr w14:val="tx1"/>
                      </w14:solidFill>
                    </w14:textFill>
                  </w:rPr>
                  <w:t>0</w:t>
                </w:r>
              </w:p>
            </w:tc>
            <w:tc>
              <w:tcPr>
                <w:tcW w:w="712" w:type="pct"/>
                <w:vAlign w:val="center"/>
              </w:tcPr>
              <w:p w14:paraId="5A9FBB0C">
                <w:pPr>
                  <w:widowControl/>
                  <w:spacing w:line="240" w:lineRule="auto"/>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lang w:bidi="ar"/>
                    <w14:textFill>
                      <w14:solidFill>
                        <w14:schemeClr w14:val="tx1"/>
                      </w14:solidFill>
                    </w14:textFill>
                  </w:rPr>
                  <w:t>0</w:t>
                </w:r>
              </w:p>
            </w:tc>
            <w:tc>
              <w:tcPr>
                <w:tcW w:w="634" w:type="pct"/>
                <w:vAlign w:val="center"/>
              </w:tcPr>
              <w:p w14:paraId="4D1ED68C">
                <w:pPr>
                  <w:widowControl/>
                  <w:spacing w:line="240" w:lineRule="auto"/>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lang w:bidi="ar"/>
                    <w14:textFill>
                      <w14:solidFill>
                        <w14:schemeClr w14:val="tx1"/>
                      </w14:solidFill>
                    </w14:textFill>
                  </w:rPr>
                  <w:t>0</w:t>
                </w:r>
              </w:p>
            </w:tc>
          </w:tr>
          <w:tr w14:paraId="00F4B0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trPr>
            <w:tc>
              <w:tcPr>
                <w:tcW w:w="355" w:type="pct"/>
                <w:vAlign w:val="center"/>
              </w:tcPr>
              <w:p w14:paraId="705BD903">
                <w:pPr>
                  <w:spacing w:line="240" w:lineRule="auto"/>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合计</w:t>
                </w:r>
              </w:p>
            </w:tc>
            <w:tc>
              <w:tcPr>
                <w:tcW w:w="539" w:type="pct"/>
                <w:vAlign w:val="center"/>
              </w:tcPr>
              <w:p w14:paraId="66C0340C">
                <w:pPr>
                  <w:spacing w:line="240" w:lineRule="auto"/>
                  <w:jc w:val="center"/>
                  <w:rPr>
                    <w:rFonts w:ascii="Times New Roman" w:hAnsi="Times New Roman" w:eastAsia="仿宋_GB2312"/>
                    <w:color w:val="000000" w:themeColor="text1"/>
                    <w:sz w:val="24"/>
                    <w:szCs w:val="24"/>
                    <w14:textFill>
                      <w14:solidFill>
                        <w14:schemeClr w14:val="tx1"/>
                      </w14:solidFill>
                    </w14:textFill>
                  </w:rPr>
                </w:pPr>
              </w:p>
            </w:tc>
            <w:tc>
              <w:tcPr>
                <w:tcW w:w="705" w:type="pct"/>
                <w:vAlign w:val="center"/>
              </w:tcPr>
              <w:p w14:paraId="5578C185">
                <w:pPr>
                  <w:spacing w:line="240" w:lineRule="auto"/>
                  <w:jc w:val="center"/>
                  <w:rPr>
                    <w:rFonts w:ascii="Times New Roman" w:hAnsi="Times New Roman" w:eastAsia="仿宋_GB2312"/>
                    <w:color w:val="000000" w:themeColor="text1"/>
                    <w:sz w:val="24"/>
                    <w:szCs w:val="24"/>
                    <w14:textFill>
                      <w14:solidFill>
                        <w14:schemeClr w14:val="tx1"/>
                      </w14:solidFill>
                    </w14:textFill>
                  </w:rPr>
                </w:pPr>
              </w:p>
            </w:tc>
            <w:tc>
              <w:tcPr>
                <w:tcW w:w="761" w:type="pct"/>
                <w:vAlign w:val="center"/>
              </w:tcPr>
              <w:p w14:paraId="6A36C829">
                <w:pPr>
                  <w:spacing w:line="240" w:lineRule="auto"/>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430</w:t>
                </w:r>
                <w:r>
                  <w:rPr>
                    <w:rFonts w:ascii="Times New Roman" w:hAnsi="Times New Roman" w:eastAsia="仿宋_GB2312"/>
                    <w:color w:val="000000" w:themeColor="text1"/>
                    <w:sz w:val="24"/>
                    <w:szCs w:val="24"/>
                    <w:lang w:bidi="ar"/>
                    <w14:textFill>
                      <w14:solidFill>
                        <w14:schemeClr w14:val="tx1"/>
                      </w14:solidFill>
                    </w14:textFill>
                  </w:rPr>
                  <w:t>～445</w:t>
                </w:r>
              </w:p>
            </w:tc>
            <w:tc>
              <w:tcPr>
                <w:tcW w:w="501" w:type="pct"/>
                <w:vAlign w:val="center"/>
              </w:tcPr>
              <w:p w14:paraId="5CFA5A37">
                <w:pPr>
                  <w:spacing w:line="240" w:lineRule="auto"/>
                  <w:jc w:val="center"/>
                  <w:rPr>
                    <w:rFonts w:ascii="Times New Roman" w:hAnsi="Times New Roman" w:eastAsia="仿宋_GB2312"/>
                    <w:color w:val="000000" w:themeColor="text1"/>
                    <w:sz w:val="24"/>
                    <w:szCs w:val="24"/>
                    <w14:textFill>
                      <w14:solidFill>
                        <w14:schemeClr w14:val="tx1"/>
                      </w14:solidFill>
                    </w14:textFill>
                  </w:rPr>
                </w:pPr>
              </w:p>
            </w:tc>
            <w:tc>
              <w:tcPr>
                <w:tcW w:w="790" w:type="pct"/>
                <w:vAlign w:val="center"/>
              </w:tcPr>
              <w:p w14:paraId="2CD8DF65">
                <w:pPr>
                  <w:widowControl/>
                  <w:spacing w:line="240" w:lineRule="auto"/>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lang w:bidi="ar"/>
                    <w14:textFill>
                      <w14:solidFill>
                        <w14:schemeClr w14:val="tx1"/>
                      </w14:solidFill>
                    </w14:textFill>
                  </w:rPr>
                  <w:t>47</w:t>
                </w:r>
              </w:p>
            </w:tc>
            <w:tc>
              <w:tcPr>
                <w:tcW w:w="712" w:type="pct"/>
                <w:vAlign w:val="center"/>
              </w:tcPr>
              <w:p w14:paraId="1CED2C4D">
                <w:pPr>
                  <w:widowControl/>
                  <w:spacing w:line="240" w:lineRule="auto"/>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lang w:bidi="ar"/>
                    <w14:textFill>
                      <w14:solidFill>
                        <w14:schemeClr w14:val="tx1"/>
                      </w14:solidFill>
                    </w14:textFill>
                  </w:rPr>
                  <w:t>29</w:t>
                </w:r>
              </w:p>
            </w:tc>
            <w:tc>
              <w:tcPr>
                <w:tcW w:w="634" w:type="pct"/>
                <w:vAlign w:val="center"/>
              </w:tcPr>
              <w:p w14:paraId="716309E7">
                <w:pPr>
                  <w:widowControl/>
                  <w:spacing w:line="240" w:lineRule="auto"/>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lang w:bidi="ar"/>
                    <w14:textFill>
                      <w14:solidFill>
                        <w14:schemeClr w14:val="tx1"/>
                      </w14:solidFill>
                    </w14:textFill>
                  </w:rPr>
                  <w:t>26</w:t>
                </w:r>
              </w:p>
            </w:tc>
          </w:tr>
        </w:tbl>
        <w:p w14:paraId="6624A762">
          <w:pPr>
            <w:numPr>
              <w:ilvl w:val="1"/>
              <w:numId w:val="32"/>
            </w:numPr>
            <w:spacing w:line="360" w:lineRule="auto"/>
            <w:rPr>
              <w:rFonts w:ascii="Times New Roman" w:hAnsi="Times New Roman"/>
              <w:b/>
              <w:bCs/>
              <w:color w:val="000000"/>
              <w:sz w:val="24"/>
              <w:szCs w:val="24"/>
            </w:rPr>
          </w:pPr>
          <w:r>
            <w:rPr>
              <w:rFonts w:ascii="Times New Roman" w:hAnsi="Times New Roman"/>
              <w:b/>
              <w:bCs/>
              <w:color w:val="000000"/>
              <w:sz w:val="24"/>
              <w:szCs w:val="24"/>
            </w:rPr>
            <w:t>灌水量</w:t>
          </w:r>
        </w:p>
        <w:p w14:paraId="33288ABE">
          <w:pPr>
            <w:spacing w:line="360" w:lineRule="auto"/>
            <w:ind w:firstLine="480" w:firstLineChars="200"/>
            <w:rPr>
              <w:rFonts w:ascii="Times New Roman" w:hAnsi="Times New Roman"/>
              <w:color w:val="000000"/>
              <w:sz w:val="24"/>
              <w:szCs w:val="24"/>
            </w:rPr>
          </w:pPr>
          <w:bookmarkStart w:id="26" w:name="_Hlk179818259"/>
          <w:r>
            <w:rPr>
              <w:rFonts w:ascii="Times New Roman" w:hAnsi="Times New Roman"/>
              <w:color w:val="000000"/>
              <w:sz w:val="24"/>
              <w:szCs w:val="24"/>
            </w:rPr>
            <w:t>全生育期灌水量为430 m</w:t>
          </w:r>
          <w:r>
            <w:rPr>
              <w:rFonts w:ascii="Times New Roman" w:hAnsi="Times New Roman"/>
              <w:color w:val="000000"/>
              <w:sz w:val="24"/>
              <w:szCs w:val="24"/>
              <w:vertAlign w:val="superscript"/>
            </w:rPr>
            <w:t>3</w:t>
          </w:r>
          <w:r>
            <w:rPr>
              <w:rFonts w:ascii="Times New Roman" w:hAnsi="Times New Roman"/>
              <w:color w:val="000000"/>
              <w:sz w:val="24"/>
              <w:szCs w:val="24"/>
            </w:rPr>
            <w:t>/666.7m</w:t>
          </w:r>
          <w:r>
            <w:rPr>
              <w:rFonts w:ascii="Times New Roman" w:hAnsi="Times New Roman"/>
              <w:color w:val="000000"/>
              <w:sz w:val="24"/>
              <w:szCs w:val="24"/>
              <w:vertAlign w:val="superscript"/>
            </w:rPr>
            <w:t>2</w:t>
          </w:r>
          <w:r>
            <w:rPr>
              <w:rFonts w:ascii="Times New Roman" w:hAnsi="Times New Roman"/>
              <w:color w:val="000000"/>
              <w:sz w:val="24"/>
              <w:szCs w:val="24"/>
            </w:rPr>
            <w:t>～445 m</w:t>
          </w:r>
          <w:r>
            <w:rPr>
              <w:rFonts w:ascii="Times New Roman" w:hAnsi="Times New Roman"/>
              <w:color w:val="000000"/>
              <w:sz w:val="24"/>
              <w:szCs w:val="24"/>
              <w:vertAlign w:val="superscript"/>
            </w:rPr>
            <w:t>3</w:t>
          </w:r>
          <w:r>
            <w:rPr>
              <w:rFonts w:ascii="Times New Roman" w:hAnsi="Times New Roman"/>
              <w:color w:val="000000"/>
              <w:sz w:val="24"/>
              <w:szCs w:val="24"/>
            </w:rPr>
            <w:t>/666.7m</w:t>
          </w:r>
          <w:r>
            <w:rPr>
              <w:rFonts w:ascii="Times New Roman" w:hAnsi="Times New Roman"/>
              <w:color w:val="000000"/>
              <w:sz w:val="24"/>
              <w:szCs w:val="24"/>
              <w:vertAlign w:val="superscript"/>
            </w:rPr>
            <w:t>2</w:t>
          </w:r>
          <w:r>
            <w:rPr>
              <w:rFonts w:ascii="Times New Roman" w:hAnsi="Times New Roman"/>
              <w:color w:val="000000"/>
              <w:sz w:val="24"/>
              <w:szCs w:val="24"/>
            </w:rPr>
            <w:t>，滴水次数为11 次～12次</w:t>
          </w:r>
          <w:bookmarkEnd w:id="26"/>
          <w:r>
            <w:rPr>
              <w:rFonts w:ascii="Times New Roman" w:hAnsi="Times New Roman"/>
              <w:color w:val="000000"/>
              <w:sz w:val="24"/>
              <w:szCs w:val="24"/>
            </w:rPr>
            <w:t>，具体见表1。</w:t>
          </w:r>
        </w:p>
        <w:p w14:paraId="569E1F57">
          <w:pPr>
            <w:numPr>
              <w:ilvl w:val="0"/>
              <w:numId w:val="32"/>
            </w:numPr>
            <w:spacing w:line="360" w:lineRule="auto"/>
            <w:rPr>
              <w:rFonts w:ascii="Times New Roman" w:hAnsi="Times New Roman"/>
              <w:b/>
              <w:color w:val="000000"/>
              <w:sz w:val="24"/>
              <w:szCs w:val="24"/>
            </w:rPr>
          </w:pPr>
          <w:r>
            <w:rPr>
              <w:rFonts w:ascii="Times New Roman" w:hAnsi="Times New Roman"/>
              <w:b/>
              <w:color w:val="000000"/>
              <w:sz w:val="24"/>
              <w:szCs w:val="24"/>
            </w:rPr>
            <w:t>栽培技术</w:t>
          </w:r>
        </w:p>
        <w:p w14:paraId="5634F98C">
          <w:pPr>
            <w:numPr>
              <w:ilvl w:val="1"/>
              <w:numId w:val="32"/>
            </w:numPr>
            <w:spacing w:line="360" w:lineRule="auto"/>
            <w:rPr>
              <w:rFonts w:ascii="Times New Roman" w:hAnsi="Times New Roman"/>
              <w:b/>
              <w:bCs/>
              <w:color w:val="000000"/>
              <w:sz w:val="24"/>
              <w:szCs w:val="24"/>
            </w:rPr>
          </w:pPr>
          <w:r>
            <w:rPr>
              <w:rFonts w:ascii="Times New Roman" w:hAnsi="Times New Roman"/>
              <w:b/>
              <w:bCs/>
              <w:color w:val="000000"/>
              <w:sz w:val="24"/>
              <w:szCs w:val="24"/>
            </w:rPr>
            <w:t>土地准备</w:t>
          </w:r>
        </w:p>
        <w:p w14:paraId="43773371">
          <w:pPr>
            <w:numPr>
              <w:ilvl w:val="2"/>
              <w:numId w:val="32"/>
            </w:numPr>
            <w:spacing w:line="360" w:lineRule="auto"/>
            <w:rPr>
              <w:rFonts w:ascii="Times New Roman" w:hAnsi="Times New Roman"/>
              <w:b/>
              <w:bCs/>
              <w:sz w:val="24"/>
              <w:szCs w:val="24"/>
            </w:rPr>
          </w:pPr>
          <w:r>
            <w:rPr>
              <w:rFonts w:ascii="Times New Roman" w:hAnsi="Times New Roman"/>
              <w:b/>
              <w:bCs/>
              <w:sz w:val="24"/>
              <w:szCs w:val="24"/>
            </w:rPr>
            <w:t>选地</w:t>
          </w:r>
        </w:p>
        <w:p w14:paraId="1BCBC34E">
          <w:pPr>
            <w:spacing w:line="360" w:lineRule="auto"/>
            <w:ind w:firstLine="480" w:firstLineChars="200"/>
            <w:rPr>
              <w:rFonts w:ascii="Times New Roman" w:hAnsi="Times New Roman"/>
              <w:sz w:val="24"/>
              <w:szCs w:val="24"/>
            </w:rPr>
          </w:pPr>
          <w:r>
            <w:rPr>
              <w:rFonts w:ascii="Times New Roman" w:hAnsi="Times New Roman"/>
              <w:sz w:val="24"/>
              <w:szCs w:val="24"/>
            </w:rPr>
            <w:t>前茬作物：根据当地作物种植实际情况采取轮作方式。一般与春小麦、棉花、玉米等作物实行3年以上轮作，忌油葵、甜菜做前茬；选择肥力中上：含盐量＜0.1%、pH值7～8、有机质含量&gt;20.00 g kg</w:t>
          </w:r>
          <w:r>
            <w:rPr>
              <w:rFonts w:ascii="Times New Roman" w:hAnsi="Times New Roman"/>
              <w:sz w:val="24"/>
              <w:szCs w:val="24"/>
              <w:vertAlign w:val="superscript"/>
            </w:rPr>
            <w:t>-1</w:t>
          </w:r>
          <w:r>
            <w:rPr>
              <w:rFonts w:ascii="Times New Roman" w:hAnsi="Times New Roman"/>
              <w:sz w:val="24"/>
              <w:szCs w:val="24"/>
            </w:rPr>
            <w:t>、地势平整地块。</w:t>
          </w:r>
        </w:p>
        <w:p w14:paraId="38E3FBA8">
          <w:pPr>
            <w:numPr>
              <w:ilvl w:val="2"/>
              <w:numId w:val="32"/>
            </w:numPr>
            <w:spacing w:line="360" w:lineRule="auto"/>
            <w:rPr>
              <w:rFonts w:ascii="Times New Roman" w:hAnsi="Times New Roman"/>
              <w:b/>
              <w:bCs/>
              <w:color w:val="000000"/>
              <w:sz w:val="24"/>
              <w:szCs w:val="24"/>
            </w:rPr>
          </w:pPr>
          <w:r>
            <w:rPr>
              <w:rFonts w:ascii="Times New Roman" w:hAnsi="Times New Roman"/>
              <w:b/>
              <w:bCs/>
              <w:color w:val="000000"/>
              <w:sz w:val="24"/>
              <w:szCs w:val="24"/>
            </w:rPr>
            <w:t>翻耕晒垡</w:t>
          </w:r>
        </w:p>
        <w:p w14:paraId="1027DD5F">
          <w:pPr>
            <w:spacing w:line="360" w:lineRule="auto"/>
            <w:ind w:firstLine="480" w:firstLineChars="200"/>
            <w:rPr>
              <w:rFonts w:ascii="Times New Roman" w:hAnsi="Times New Roman"/>
              <w:color w:val="000000"/>
              <w:sz w:val="24"/>
              <w:szCs w:val="24"/>
            </w:rPr>
          </w:pPr>
          <w:r>
            <w:rPr>
              <w:rFonts w:ascii="Times New Roman" w:hAnsi="Times New Roman"/>
              <w:color w:val="000000"/>
              <w:sz w:val="24"/>
              <w:szCs w:val="24"/>
            </w:rPr>
            <w:t>前茬作物收获后及时进行深耕翻地，耕深25 cm～30 cm；入冬封冻前（即地表夜冻昼化时）进行冬前灌溉，以降低来年残留病菌的基数。初春能进地后平整成待播状态。</w:t>
          </w:r>
        </w:p>
        <w:p w14:paraId="539BEFDF">
          <w:pPr>
            <w:numPr>
              <w:ilvl w:val="2"/>
              <w:numId w:val="32"/>
            </w:numPr>
            <w:spacing w:line="360" w:lineRule="auto"/>
            <w:rPr>
              <w:rFonts w:ascii="Times New Roman" w:hAnsi="Times New Roman"/>
              <w:b/>
              <w:bCs/>
              <w:color w:val="000000"/>
              <w:sz w:val="24"/>
              <w:szCs w:val="24"/>
            </w:rPr>
          </w:pPr>
          <w:r>
            <w:rPr>
              <w:rFonts w:ascii="Times New Roman" w:hAnsi="Times New Roman"/>
              <w:b/>
              <w:bCs/>
              <w:sz w:val="24"/>
              <w:szCs w:val="24"/>
            </w:rPr>
            <w:t>土壤</w:t>
          </w:r>
          <w:r>
            <w:rPr>
              <w:rFonts w:ascii="Times New Roman" w:hAnsi="Times New Roman"/>
              <w:b/>
              <w:bCs/>
              <w:color w:val="000000"/>
              <w:sz w:val="24"/>
              <w:szCs w:val="24"/>
            </w:rPr>
            <w:t>封闭</w:t>
          </w:r>
        </w:p>
        <w:p w14:paraId="29A356AA">
          <w:pPr>
            <w:spacing w:line="360" w:lineRule="auto"/>
            <w:ind w:firstLine="480" w:firstLineChars="200"/>
            <w:rPr>
              <w:rFonts w:ascii="Times New Roman" w:hAnsi="Times New Roman"/>
              <w:color w:val="000000"/>
              <w:sz w:val="24"/>
              <w:szCs w:val="24"/>
            </w:rPr>
          </w:pPr>
          <w:r>
            <w:rPr>
              <w:rFonts w:ascii="Times New Roman" w:hAnsi="Times New Roman"/>
              <w:color w:val="000000"/>
              <w:sz w:val="24"/>
              <w:szCs w:val="24"/>
            </w:rPr>
            <w:t>播前5～7天喷洒金都尔、施田补、二甲戊灵等除草剂，施用量120 g/666.7m</w:t>
          </w:r>
          <w:r>
            <w:rPr>
              <w:rFonts w:ascii="Times New Roman" w:hAnsi="Times New Roman"/>
              <w:color w:val="000000"/>
              <w:sz w:val="24"/>
              <w:szCs w:val="24"/>
              <w:vertAlign w:val="superscript"/>
            </w:rPr>
            <w:t>2</w:t>
          </w:r>
          <w:r>
            <w:rPr>
              <w:rFonts w:ascii="Times New Roman" w:hAnsi="Times New Roman"/>
              <w:color w:val="000000"/>
              <w:sz w:val="24"/>
              <w:szCs w:val="24"/>
            </w:rPr>
            <w:t>～180 g/666.7m</w:t>
          </w:r>
          <w:r>
            <w:rPr>
              <w:rFonts w:ascii="Times New Roman" w:hAnsi="Times New Roman"/>
              <w:color w:val="000000"/>
              <w:sz w:val="24"/>
              <w:szCs w:val="24"/>
              <w:vertAlign w:val="superscript"/>
            </w:rPr>
            <w:t>2</w:t>
          </w:r>
          <w:r>
            <w:rPr>
              <w:rFonts w:ascii="Times New Roman" w:hAnsi="Times New Roman"/>
              <w:color w:val="000000"/>
              <w:sz w:val="24"/>
              <w:szCs w:val="24"/>
            </w:rPr>
            <w:t>，具体用量以抑制杂草生长。</w:t>
          </w:r>
        </w:p>
        <w:p w14:paraId="0D6DBC2C">
          <w:pPr>
            <w:numPr>
              <w:ilvl w:val="2"/>
              <w:numId w:val="32"/>
            </w:numPr>
            <w:spacing w:line="360" w:lineRule="auto"/>
            <w:rPr>
              <w:rFonts w:ascii="Times New Roman" w:hAnsi="Times New Roman"/>
              <w:b/>
              <w:bCs/>
              <w:color w:val="000000"/>
              <w:sz w:val="24"/>
              <w:szCs w:val="24"/>
            </w:rPr>
          </w:pPr>
          <w:r>
            <w:rPr>
              <w:rFonts w:ascii="Times New Roman" w:hAnsi="Times New Roman"/>
              <w:b/>
              <w:bCs/>
              <w:color w:val="000000"/>
              <w:sz w:val="24"/>
              <w:szCs w:val="24"/>
            </w:rPr>
            <w:t>整地待播</w:t>
          </w:r>
        </w:p>
        <w:p w14:paraId="52BA9186">
          <w:pPr>
            <w:spacing w:line="360" w:lineRule="auto"/>
            <w:ind w:firstLine="480" w:firstLineChars="200"/>
            <w:rPr>
              <w:rFonts w:ascii="Times New Roman" w:hAnsi="Times New Roman"/>
              <w:color w:val="000000"/>
              <w:sz w:val="24"/>
              <w:szCs w:val="24"/>
            </w:rPr>
          </w:pPr>
          <w:r>
            <w:rPr>
              <w:rFonts w:ascii="Times New Roman" w:hAnsi="Times New Roman"/>
              <w:color w:val="000000"/>
              <w:sz w:val="24"/>
              <w:szCs w:val="24"/>
            </w:rPr>
            <w:t>土壤封闭后用联合整地机对角作业，深度为4 cm～6 cm。整地质量达到“齐、平、松、碎、净、实六字标准。</w:t>
          </w:r>
        </w:p>
        <w:p w14:paraId="66EF665A">
          <w:pPr>
            <w:numPr>
              <w:ilvl w:val="1"/>
              <w:numId w:val="32"/>
            </w:numPr>
            <w:spacing w:line="360" w:lineRule="auto"/>
            <w:rPr>
              <w:rFonts w:ascii="Times New Roman" w:hAnsi="Times New Roman"/>
              <w:b/>
              <w:bCs/>
              <w:color w:val="000000"/>
              <w:sz w:val="24"/>
              <w:szCs w:val="24"/>
            </w:rPr>
          </w:pPr>
          <w:r>
            <w:rPr>
              <w:rFonts w:ascii="Times New Roman" w:hAnsi="Times New Roman"/>
              <w:b/>
              <w:bCs/>
              <w:color w:val="000000"/>
              <w:sz w:val="24"/>
              <w:szCs w:val="24"/>
            </w:rPr>
            <w:t>种子准备</w:t>
          </w:r>
        </w:p>
        <w:p w14:paraId="293D8F0A">
          <w:pPr>
            <w:numPr>
              <w:ilvl w:val="2"/>
              <w:numId w:val="32"/>
            </w:numPr>
            <w:spacing w:line="360" w:lineRule="auto"/>
            <w:rPr>
              <w:rFonts w:ascii="Times New Roman" w:hAnsi="Times New Roman"/>
              <w:b/>
              <w:bCs/>
              <w:color w:val="000000"/>
              <w:sz w:val="24"/>
              <w:szCs w:val="24"/>
            </w:rPr>
          </w:pPr>
          <w:r>
            <w:rPr>
              <w:rFonts w:ascii="Times New Roman" w:hAnsi="Times New Roman"/>
              <w:b/>
              <w:bCs/>
              <w:color w:val="000000"/>
              <w:sz w:val="24"/>
              <w:szCs w:val="24"/>
            </w:rPr>
            <w:t>选用优良品种</w:t>
          </w:r>
        </w:p>
        <w:p w14:paraId="5792006C">
          <w:pPr>
            <w:spacing w:line="360" w:lineRule="auto"/>
            <w:ind w:firstLine="480" w:firstLineChars="200"/>
            <w:rPr>
              <w:rFonts w:ascii="Times New Roman" w:hAnsi="Times New Roman"/>
              <w:sz w:val="24"/>
              <w:szCs w:val="24"/>
            </w:rPr>
          </w:pPr>
          <w:r>
            <w:rPr>
              <w:rFonts w:ascii="Times New Roman" w:hAnsi="Times New Roman"/>
              <w:sz w:val="24"/>
              <w:szCs w:val="24"/>
            </w:rPr>
            <w:t>生育期</w:t>
          </w:r>
          <w:r>
            <w:rPr>
              <w:rFonts w:ascii="Times New Roman" w:hAnsi="Times New Roman"/>
              <w:color w:val="000000"/>
              <w:sz w:val="24"/>
              <w:szCs w:val="24"/>
            </w:rPr>
            <w:t>138d~147 d</w:t>
          </w:r>
          <w:r>
            <w:rPr>
              <w:rFonts w:ascii="Times New Roman" w:hAnsi="Times New Roman"/>
              <w:sz w:val="24"/>
              <w:szCs w:val="24"/>
            </w:rPr>
            <w:t>的高产、优质、耐密抗倒的中晚熟品种。</w:t>
          </w:r>
        </w:p>
        <w:p w14:paraId="1934FADD">
          <w:pPr>
            <w:numPr>
              <w:ilvl w:val="2"/>
              <w:numId w:val="32"/>
            </w:numPr>
            <w:spacing w:line="360" w:lineRule="auto"/>
            <w:rPr>
              <w:rFonts w:ascii="Times New Roman" w:hAnsi="Times New Roman"/>
              <w:b/>
              <w:bCs/>
              <w:color w:val="000000"/>
              <w:sz w:val="24"/>
              <w:szCs w:val="24"/>
            </w:rPr>
          </w:pPr>
          <w:r>
            <w:rPr>
              <w:rFonts w:ascii="Times New Roman" w:hAnsi="Times New Roman"/>
              <w:b/>
              <w:bCs/>
              <w:color w:val="000000"/>
              <w:sz w:val="24"/>
              <w:szCs w:val="24"/>
            </w:rPr>
            <w:t>种子质量</w:t>
          </w:r>
        </w:p>
        <w:p w14:paraId="44D29ECF">
          <w:pPr>
            <w:spacing w:line="360" w:lineRule="auto"/>
            <w:ind w:firstLine="480" w:firstLineChars="200"/>
            <w:rPr>
              <w:rFonts w:ascii="Times New Roman" w:hAnsi="Times New Roman"/>
              <w:color w:val="000000"/>
              <w:sz w:val="24"/>
              <w:szCs w:val="24"/>
            </w:rPr>
          </w:pPr>
          <w:r>
            <w:rPr>
              <w:rFonts w:ascii="Times New Roman" w:hAnsi="Times New Roman"/>
              <w:color w:val="000000"/>
              <w:sz w:val="24"/>
              <w:szCs w:val="24"/>
            </w:rPr>
            <w:t>选用粒大、饱满、纯净、无霉变、无病虫害和发芽势、发芽率98%以上的种子，种子质量符合DB/4404.2的要求。</w:t>
          </w:r>
        </w:p>
        <w:p w14:paraId="06CDB7E2">
          <w:pPr>
            <w:numPr>
              <w:ilvl w:val="1"/>
              <w:numId w:val="32"/>
            </w:numPr>
            <w:spacing w:line="360" w:lineRule="auto"/>
            <w:rPr>
              <w:rFonts w:ascii="Times New Roman" w:hAnsi="Times New Roman"/>
              <w:b/>
              <w:bCs/>
              <w:color w:val="000000"/>
              <w:sz w:val="24"/>
              <w:szCs w:val="24"/>
            </w:rPr>
          </w:pPr>
          <w:r>
            <w:rPr>
              <w:rFonts w:ascii="Times New Roman" w:hAnsi="Times New Roman"/>
              <w:b/>
              <w:bCs/>
              <w:color w:val="000000"/>
              <w:sz w:val="24"/>
              <w:szCs w:val="24"/>
            </w:rPr>
            <w:t>播种</w:t>
          </w:r>
        </w:p>
        <w:p w14:paraId="76B9E8C0">
          <w:pPr>
            <w:numPr>
              <w:ilvl w:val="2"/>
              <w:numId w:val="32"/>
            </w:numPr>
            <w:spacing w:line="360" w:lineRule="auto"/>
            <w:rPr>
              <w:rFonts w:ascii="Times New Roman" w:hAnsi="Times New Roman"/>
              <w:b/>
              <w:bCs/>
              <w:color w:val="000000"/>
              <w:sz w:val="24"/>
              <w:szCs w:val="24"/>
            </w:rPr>
          </w:pPr>
          <w:r>
            <w:rPr>
              <w:rFonts w:ascii="Times New Roman" w:hAnsi="Times New Roman"/>
              <w:b/>
              <w:bCs/>
              <w:color w:val="000000"/>
              <w:sz w:val="24"/>
              <w:szCs w:val="24"/>
            </w:rPr>
            <w:t>适期播种</w:t>
          </w:r>
        </w:p>
        <w:p w14:paraId="618A81FB">
          <w:pPr>
            <w:spacing w:line="360" w:lineRule="auto"/>
            <w:ind w:firstLine="480" w:firstLineChars="200"/>
            <w:rPr>
              <w:rFonts w:ascii="Times New Roman" w:hAnsi="Times New Roman"/>
              <w:color w:val="000000"/>
              <w:sz w:val="24"/>
              <w:szCs w:val="24"/>
            </w:rPr>
          </w:pPr>
          <w:r>
            <w:rPr>
              <w:rFonts w:ascii="Times New Roman" w:hAnsi="Times New Roman"/>
              <w:color w:val="000000"/>
              <w:sz w:val="24"/>
              <w:szCs w:val="24"/>
            </w:rPr>
            <w:t>当5 cm~10 cm地温稳定通过8 ℃~10 ℃时，开始覆膜播种。</w:t>
          </w:r>
        </w:p>
        <w:p w14:paraId="50A1966D">
          <w:pPr>
            <w:numPr>
              <w:ilvl w:val="2"/>
              <w:numId w:val="32"/>
            </w:numPr>
            <w:spacing w:line="360" w:lineRule="auto"/>
            <w:rPr>
              <w:rFonts w:ascii="Times New Roman" w:hAnsi="Times New Roman"/>
              <w:b/>
              <w:bCs/>
              <w:color w:val="000000"/>
              <w:sz w:val="24"/>
              <w:szCs w:val="24"/>
            </w:rPr>
          </w:pPr>
          <w:r>
            <w:rPr>
              <w:rFonts w:ascii="Times New Roman" w:hAnsi="Times New Roman"/>
              <w:b/>
              <w:bCs/>
              <w:color w:val="000000"/>
              <w:sz w:val="24"/>
              <w:szCs w:val="24"/>
            </w:rPr>
            <w:t xml:space="preserve">种植模式 </w:t>
          </w:r>
        </w:p>
        <w:p w14:paraId="0BE25CD5">
          <w:pPr>
            <w:spacing w:line="360" w:lineRule="auto"/>
            <w:ind w:firstLine="480" w:firstLineChars="200"/>
            <w:rPr>
              <w:rFonts w:ascii="Times New Roman" w:hAnsi="Times New Roman"/>
              <w:color w:val="000000"/>
              <w:sz w:val="24"/>
              <w:szCs w:val="24"/>
            </w:rPr>
          </w:pPr>
          <w:r>
            <w:rPr>
              <w:rFonts w:ascii="Times New Roman" w:hAnsi="Times New Roman"/>
              <w:color w:val="000000"/>
              <w:sz w:val="24"/>
              <w:szCs w:val="24"/>
            </w:rPr>
            <w:t>采用覆膜滴灌宽窄行种植方式，一机两膜，膜宽205 cm，播幅宽460 cm，一膜6行，窄行行距20 cm，宽行行距55 cm，膜间距离65 cm，三条滴灌带铺设在窄行中间精量点播，单粒下种，膜边</w:t>
          </w:r>
          <w:bookmarkStart w:id="33" w:name="_GoBack"/>
          <w:bookmarkEnd w:id="33"/>
          <w:r>
            <w:rPr>
              <w:rFonts w:ascii="Times New Roman" w:hAnsi="Times New Roman"/>
              <w:color w:val="000000"/>
              <w:sz w:val="24"/>
              <w:szCs w:val="24"/>
            </w:rPr>
            <w:t>行1-2-1下种，播种深度2 cm～3 cm，平均株距7.5 cm，平均行距 38.3 cm，理论亩株数 2.71万株。</w:t>
          </w:r>
        </w:p>
        <w:p w14:paraId="2FE2DFA7">
          <w:pPr>
            <w:snapToGrid w:val="0"/>
            <w:ind w:firstLine="411" w:firstLineChars="196"/>
            <w:jc w:val="center"/>
            <w:rPr>
              <w:rFonts w:ascii="Times New Roman" w:hAnsi="Times New Roman"/>
            </w:rPr>
          </w:pPr>
          <w:r>
            <w:rPr>
              <w:rFonts w:ascii="Times New Roman" w:hAnsi="Times New Roman"/>
            </w:rPr>
            <w:t>图1  田间种植方式示意图</w:t>
          </w:r>
        </w:p>
        <w:p w14:paraId="518D9010">
          <w:pPr>
            <w:numPr>
              <w:ilvl w:val="1"/>
              <w:numId w:val="32"/>
            </w:numPr>
            <w:spacing w:line="360" w:lineRule="auto"/>
            <w:rPr>
              <w:rFonts w:ascii="Times New Roman" w:hAnsi="Times New Roman"/>
              <w:b/>
              <w:bCs/>
              <w:color w:val="000000"/>
              <w:sz w:val="24"/>
              <w:szCs w:val="24"/>
            </w:rPr>
          </w:pPr>
          <w:r>
            <w:rPr>
              <w:rFonts w:ascii="Times New Roman" w:hAnsi="Times New Roman"/>
              <w:color w:val="000000" w:themeColor="text1"/>
              <w:sz w:val="28"/>
              <w:szCs w:val="28"/>
              <w14:textFill>
                <w14:solidFill>
                  <w14:schemeClr w14:val="tx1"/>
                </w14:solidFill>
              </w14:textFill>
            </w:rPr>
            <w:drawing>
              <wp:anchor distT="0" distB="0" distL="114300" distR="114300" simplePos="0" relativeHeight="251661312" behindDoc="0" locked="0" layoutInCell="1" allowOverlap="1">
                <wp:simplePos x="0" y="0"/>
                <wp:positionH relativeFrom="margin">
                  <wp:posOffset>-9525</wp:posOffset>
                </wp:positionH>
                <wp:positionV relativeFrom="paragraph">
                  <wp:posOffset>17145</wp:posOffset>
                </wp:positionV>
                <wp:extent cx="5938520" cy="1096645"/>
                <wp:effectExtent l="0" t="0" r="0" b="0"/>
                <wp:wrapSquare wrapText="bothSides"/>
                <wp:docPr id="1145" name="图片 1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5" name="图片 114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5938520" cy="1096645"/>
                        </a:xfrm>
                        <a:prstGeom prst="rect">
                          <a:avLst/>
                        </a:prstGeom>
                        <a:noFill/>
                      </pic:spPr>
                    </pic:pic>
                  </a:graphicData>
                </a:graphic>
              </wp:anchor>
            </w:drawing>
          </w:r>
          <w:r>
            <w:rPr>
              <w:rFonts w:ascii="Times New Roman" w:hAnsi="Times New Roman"/>
              <w:b/>
              <w:bCs/>
              <w:color w:val="000000"/>
              <w:sz w:val="24"/>
              <w:szCs w:val="24"/>
            </w:rPr>
            <w:t>田间管理</w:t>
          </w:r>
        </w:p>
        <w:p w14:paraId="2372B286">
          <w:pPr>
            <w:numPr>
              <w:ilvl w:val="2"/>
              <w:numId w:val="32"/>
            </w:numPr>
            <w:spacing w:line="360" w:lineRule="auto"/>
            <w:rPr>
              <w:rFonts w:ascii="Times New Roman" w:hAnsi="Times New Roman"/>
              <w:b/>
              <w:bCs/>
              <w:color w:val="000000"/>
              <w:sz w:val="24"/>
              <w:szCs w:val="24"/>
            </w:rPr>
          </w:pPr>
          <w:r>
            <w:rPr>
              <w:rFonts w:ascii="Times New Roman" w:hAnsi="Times New Roman"/>
              <w:b/>
              <w:bCs/>
              <w:color w:val="000000"/>
              <w:sz w:val="24"/>
              <w:szCs w:val="24"/>
            </w:rPr>
            <w:t>滴水出苗</w:t>
          </w:r>
        </w:p>
        <w:p w14:paraId="11D25E04">
          <w:pPr>
            <w:spacing w:line="360" w:lineRule="auto"/>
            <w:ind w:firstLine="480" w:firstLineChars="200"/>
            <w:rPr>
              <w:rFonts w:ascii="Times New Roman" w:hAnsi="Times New Roman"/>
              <w:color w:val="000000"/>
              <w:sz w:val="24"/>
              <w:szCs w:val="24"/>
            </w:rPr>
          </w:pPr>
          <w:r>
            <w:rPr>
              <w:rFonts w:ascii="Times New Roman" w:hAnsi="Times New Roman"/>
              <w:color w:val="000000"/>
              <w:sz w:val="24"/>
              <w:szCs w:val="24"/>
            </w:rPr>
            <w:t>播种完成后及时安装田间灌水管道，及早滴水（灌水量为20 m</w:t>
          </w:r>
          <w:r>
            <w:rPr>
              <w:rFonts w:ascii="Times New Roman" w:hAnsi="Times New Roman"/>
              <w:color w:val="000000"/>
              <w:sz w:val="24"/>
              <w:szCs w:val="24"/>
              <w:vertAlign w:val="superscript"/>
            </w:rPr>
            <w:t>3</w:t>
          </w:r>
          <w:r>
            <w:rPr>
              <w:rFonts w:ascii="Times New Roman" w:hAnsi="Times New Roman"/>
              <w:color w:val="000000"/>
              <w:sz w:val="24"/>
              <w:szCs w:val="24"/>
            </w:rPr>
            <w:t>/666.7m</w:t>
          </w:r>
          <w:r>
            <w:rPr>
              <w:rFonts w:ascii="Times New Roman" w:hAnsi="Times New Roman"/>
              <w:color w:val="000000"/>
              <w:sz w:val="24"/>
              <w:szCs w:val="24"/>
              <w:vertAlign w:val="superscript"/>
            </w:rPr>
            <w:t>2</w:t>
          </w:r>
          <w:r>
            <w:rPr>
              <w:rFonts w:ascii="Times New Roman" w:hAnsi="Times New Roman"/>
              <w:color w:val="000000"/>
              <w:sz w:val="24"/>
              <w:szCs w:val="24"/>
            </w:rPr>
            <w:t>～25 m</w:t>
          </w:r>
          <w:r>
            <w:rPr>
              <w:rFonts w:ascii="Times New Roman" w:hAnsi="Times New Roman"/>
              <w:color w:val="000000"/>
              <w:sz w:val="24"/>
              <w:szCs w:val="24"/>
              <w:vertAlign w:val="superscript"/>
            </w:rPr>
            <w:t>3</w:t>
          </w:r>
          <w:r>
            <w:rPr>
              <w:rFonts w:ascii="Times New Roman" w:hAnsi="Times New Roman"/>
              <w:color w:val="000000"/>
              <w:sz w:val="24"/>
              <w:szCs w:val="24"/>
            </w:rPr>
            <w:t>/666.7m</w:t>
          </w:r>
          <w:r>
            <w:rPr>
              <w:rFonts w:ascii="Times New Roman" w:hAnsi="Times New Roman"/>
              <w:color w:val="000000"/>
              <w:sz w:val="24"/>
              <w:szCs w:val="24"/>
              <w:vertAlign w:val="superscript"/>
            </w:rPr>
            <w:t>2</w:t>
          </w:r>
          <w:r>
            <w:rPr>
              <w:rFonts w:ascii="Times New Roman" w:hAnsi="Times New Roman"/>
              <w:color w:val="000000"/>
              <w:sz w:val="24"/>
              <w:szCs w:val="24"/>
            </w:rPr>
            <w:t>），力争全苗。</w:t>
          </w:r>
        </w:p>
        <w:p w14:paraId="37B8B683">
          <w:pPr>
            <w:numPr>
              <w:ilvl w:val="2"/>
              <w:numId w:val="32"/>
            </w:numPr>
            <w:spacing w:line="360" w:lineRule="auto"/>
            <w:rPr>
              <w:rFonts w:ascii="Times New Roman" w:hAnsi="Times New Roman"/>
              <w:b/>
              <w:bCs/>
              <w:color w:val="000000"/>
              <w:sz w:val="24"/>
              <w:szCs w:val="24"/>
            </w:rPr>
          </w:pPr>
          <w:r>
            <w:rPr>
              <w:rFonts w:ascii="Times New Roman" w:hAnsi="Times New Roman"/>
              <w:b/>
              <w:bCs/>
              <w:color w:val="000000"/>
              <w:sz w:val="24"/>
              <w:szCs w:val="24"/>
            </w:rPr>
            <w:t>查苗补种</w:t>
          </w:r>
        </w:p>
        <w:p w14:paraId="07D2BD40">
          <w:pPr>
            <w:spacing w:line="360" w:lineRule="auto"/>
            <w:ind w:firstLine="480" w:firstLineChars="200"/>
            <w:rPr>
              <w:rFonts w:ascii="Times New Roman" w:hAnsi="Times New Roman"/>
              <w:color w:val="000000"/>
              <w:sz w:val="24"/>
              <w:szCs w:val="24"/>
            </w:rPr>
          </w:pPr>
          <w:r>
            <w:rPr>
              <w:rFonts w:ascii="Times New Roman" w:hAnsi="Times New Roman"/>
              <w:color w:val="000000"/>
              <w:sz w:val="24"/>
              <w:szCs w:val="24"/>
            </w:rPr>
            <w:t>出苗后及时进行查苗补种，补种用的种子应先浸泡2 h～3 h，天旱墒差时应带水补种。</w:t>
          </w:r>
        </w:p>
        <w:p w14:paraId="1AA6C067">
          <w:pPr>
            <w:numPr>
              <w:ilvl w:val="2"/>
              <w:numId w:val="32"/>
            </w:numPr>
            <w:spacing w:line="360" w:lineRule="auto"/>
            <w:rPr>
              <w:rFonts w:ascii="Times New Roman" w:hAnsi="Times New Roman"/>
              <w:b/>
              <w:bCs/>
              <w:color w:val="000000"/>
              <w:sz w:val="24"/>
              <w:szCs w:val="24"/>
            </w:rPr>
          </w:pPr>
          <w:r>
            <w:rPr>
              <w:rFonts w:ascii="Times New Roman" w:hAnsi="Times New Roman"/>
              <w:b/>
              <w:bCs/>
              <w:color w:val="000000"/>
              <w:sz w:val="24"/>
              <w:szCs w:val="24"/>
            </w:rPr>
            <w:t>苗后中耕及化学除草</w:t>
          </w:r>
        </w:p>
        <w:p w14:paraId="79046D64">
          <w:pPr>
            <w:spacing w:line="360" w:lineRule="auto"/>
            <w:ind w:firstLine="480" w:firstLineChars="200"/>
            <w:rPr>
              <w:rFonts w:ascii="Times New Roman" w:hAnsi="Times New Roman"/>
              <w:color w:val="000000"/>
              <w:sz w:val="24"/>
              <w:szCs w:val="24"/>
            </w:rPr>
          </w:pPr>
          <w:r>
            <w:rPr>
              <w:rFonts w:ascii="Times New Roman" w:hAnsi="Times New Roman"/>
              <w:color w:val="000000"/>
              <w:sz w:val="24"/>
              <w:szCs w:val="24"/>
            </w:rPr>
            <w:t>全生育期中耕除草2～3次，剔除行间杂草；</w:t>
          </w:r>
        </w:p>
        <w:p w14:paraId="52ED47E5">
          <w:pPr>
            <w:spacing w:line="360" w:lineRule="auto"/>
            <w:ind w:firstLine="480" w:firstLineChars="200"/>
            <w:rPr>
              <w:rFonts w:ascii="Times New Roman" w:hAnsi="Times New Roman"/>
              <w:color w:val="000000"/>
              <w:sz w:val="24"/>
              <w:szCs w:val="24"/>
            </w:rPr>
          </w:pPr>
          <w:r>
            <w:rPr>
              <w:rFonts w:ascii="Times New Roman" w:hAnsi="Times New Roman"/>
              <w:color w:val="000000"/>
              <w:sz w:val="24"/>
              <w:szCs w:val="24"/>
            </w:rPr>
            <w:t>大豆1-2片复叶期，杂草也多在2～4叶期，喷施烯草酮、精喹禾灵、氟磺胺草醚、苯达松等茎叶除草剂。10.8%高效盖草能60 ml/亩～80 ml/亩+48%苯达松120 ml/亩～200 ml/亩，24%烯草酮40 ml/亩～50 ml/亩+48%苯达松120 ml/亩～200 ml/亩。</w:t>
          </w:r>
        </w:p>
        <w:p w14:paraId="171C78CB">
          <w:pPr>
            <w:numPr>
              <w:ilvl w:val="2"/>
              <w:numId w:val="32"/>
            </w:numPr>
            <w:spacing w:line="360" w:lineRule="auto"/>
            <w:rPr>
              <w:rFonts w:ascii="Times New Roman" w:hAnsi="Times New Roman"/>
              <w:b/>
              <w:bCs/>
              <w:color w:val="000000"/>
              <w:sz w:val="24"/>
              <w:szCs w:val="24"/>
            </w:rPr>
          </w:pPr>
          <w:bookmarkStart w:id="27" w:name="_Hlk117436445"/>
          <w:r>
            <w:rPr>
              <w:rFonts w:ascii="Times New Roman" w:hAnsi="Times New Roman"/>
              <w:b/>
              <w:bCs/>
              <w:color w:val="000000"/>
              <w:sz w:val="24"/>
              <w:szCs w:val="24"/>
            </w:rPr>
            <w:t>合理灌水</w:t>
          </w:r>
          <w:bookmarkEnd w:id="27"/>
        </w:p>
        <w:p w14:paraId="2CA4DA11">
          <w:pPr>
            <w:spacing w:line="360" w:lineRule="auto"/>
            <w:ind w:firstLine="480" w:firstLineChars="200"/>
            <w:rPr>
              <w:rFonts w:ascii="Times New Roman" w:hAnsi="Times New Roman"/>
              <w:color w:val="000000"/>
              <w:sz w:val="24"/>
              <w:szCs w:val="24"/>
            </w:rPr>
          </w:pPr>
          <w:r>
            <w:rPr>
              <w:rFonts w:ascii="Times New Roman" w:hAnsi="Times New Roman"/>
              <w:color w:val="000000"/>
              <w:sz w:val="24"/>
              <w:szCs w:val="24"/>
            </w:rPr>
            <w:t>根据大豆生育期需水规律，苗期和成熟期需水量较少，花、荚和鼓粒期需水量较大。大豆苗期适当控水控肥，促进大豆根系下扎。整个生育期灌溉430～445m</w:t>
          </w:r>
          <w:r>
            <w:rPr>
              <w:rFonts w:ascii="Times New Roman" w:hAnsi="Times New Roman"/>
              <w:color w:val="000000"/>
              <w:sz w:val="24"/>
              <w:szCs w:val="24"/>
              <w:vertAlign w:val="superscript"/>
            </w:rPr>
            <w:t>3</w:t>
          </w:r>
          <w:r>
            <w:rPr>
              <w:rFonts w:ascii="Times New Roman" w:hAnsi="Times New Roman"/>
              <w:color w:val="000000"/>
              <w:sz w:val="24"/>
              <w:szCs w:val="24"/>
            </w:rPr>
            <w:t>/666.7m</w:t>
          </w:r>
          <w:r>
            <w:rPr>
              <w:rFonts w:ascii="Times New Roman" w:hAnsi="Times New Roman"/>
              <w:color w:val="000000"/>
              <w:sz w:val="24"/>
              <w:szCs w:val="24"/>
              <w:vertAlign w:val="superscript"/>
            </w:rPr>
            <w:t>2</w:t>
          </w:r>
          <w:r>
            <w:rPr>
              <w:rFonts w:ascii="Times New Roman" w:hAnsi="Times New Roman"/>
              <w:color w:val="000000"/>
              <w:sz w:val="24"/>
              <w:szCs w:val="24"/>
            </w:rPr>
            <w:t>，具体灌水措施（见水肥施用表1）。</w:t>
          </w:r>
        </w:p>
        <w:p w14:paraId="2220EE79">
          <w:pPr>
            <w:numPr>
              <w:ilvl w:val="2"/>
              <w:numId w:val="32"/>
            </w:numPr>
            <w:spacing w:line="360" w:lineRule="auto"/>
            <w:rPr>
              <w:rFonts w:ascii="Times New Roman" w:hAnsi="Times New Roman"/>
              <w:b/>
              <w:bCs/>
              <w:color w:val="000000"/>
              <w:sz w:val="24"/>
              <w:szCs w:val="24"/>
            </w:rPr>
          </w:pPr>
          <w:bookmarkStart w:id="28" w:name="_Hlk117436458"/>
          <w:r>
            <w:rPr>
              <w:rFonts w:ascii="Times New Roman" w:hAnsi="Times New Roman"/>
              <w:b/>
              <w:bCs/>
              <w:color w:val="000000"/>
              <w:sz w:val="24"/>
              <w:szCs w:val="24"/>
            </w:rPr>
            <w:t>科学追肥</w:t>
          </w:r>
          <w:bookmarkEnd w:id="28"/>
        </w:p>
        <w:p w14:paraId="7CF1F2F2">
          <w:pPr>
            <w:spacing w:line="360" w:lineRule="auto"/>
            <w:ind w:firstLine="480" w:firstLineChars="200"/>
            <w:rPr>
              <w:rFonts w:ascii="Times New Roman" w:hAnsi="Times New Roman"/>
              <w:color w:val="000000"/>
              <w:sz w:val="24"/>
              <w:szCs w:val="24"/>
            </w:rPr>
          </w:pPr>
          <w:r>
            <w:rPr>
              <w:rFonts w:ascii="Times New Roman" w:hAnsi="Times New Roman"/>
              <w:color w:val="000000"/>
              <w:sz w:val="24"/>
              <w:szCs w:val="24"/>
            </w:rPr>
            <w:t>坚持少量多次追肥的原则，提高肥料利用率。肥料投入主要集中在花荚期、鼓粒期。具体施肥措施（见水肥施用表1）。</w:t>
          </w:r>
        </w:p>
        <w:p w14:paraId="35A852F8">
          <w:pPr>
            <w:numPr>
              <w:ilvl w:val="2"/>
              <w:numId w:val="32"/>
            </w:numPr>
            <w:spacing w:line="360" w:lineRule="auto"/>
            <w:rPr>
              <w:rFonts w:ascii="Times New Roman" w:hAnsi="Times New Roman"/>
              <w:b/>
              <w:bCs/>
              <w:color w:val="000000"/>
              <w:sz w:val="24"/>
              <w:szCs w:val="24"/>
            </w:rPr>
          </w:pPr>
          <w:bookmarkStart w:id="29" w:name="_Hlk117436471"/>
          <w:r>
            <w:rPr>
              <w:rFonts w:ascii="Times New Roman" w:hAnsi="Times New Roman"/>
              <w:b/>
              <w:bCs/>
              <w:color w:val="000000"/>
              <w:sz w:val="24"/>
              <w:szCs w:val="24"/>
            </w:rPr>
            <w:t>叶面喷肥</w:t>
          </w:r>
          <w:bookmarkEnd w:id="29"/>
        </w:p>
        <w:p w14:paraId="2BB889C0">
          <w:pPr>
            <w:spacing w:line="360" w:lineRule="auto"/>
            <w:ind w:firstLine="480" w:firstLineChars="200"/>
            <w:rPr>
              <w:rFonts w:ascii="Times New Roman" w:hAnsi="Times New Roman"/>
              <w:color w:val="000000"/>
              <w:sz w:val="24"/>
              <w:szCs w:val="24"/>
            </w:rPr>
          </w:pPr>
          <w:r>
            <w:rPr>
              <w:rFonts w:ascii="Times New Roman" w:hAnsi="Times New Roman"/>
              <w:color w:val="000000"/>
              <w:sz w:val="24"/>
              <w:szCs w:val="24"/>
            </w:rPr>
            <w:t>于花荚、结荚鼓粒期，喷施磷酸二氢钾、尿素、钼酸铵、硫酸亚铁、多元微肥等，可单施或结合化调、防病虫配施，增加叶片营养，促进营养生长，起到保花、保荚、増粒重的作用。生育期内共喷施叶面肥5次，总计尿素450 g/666.7m</w:t>
          </w:r>
          <w:r>
            <w:rPr>
              <w:rFonts w:ascii="Times New Roman" w:hAnsi="Times New Roman"/>
              <w:color w:val="000000"/>
              <w:sz w:val="24"/>
              <w:szCs w:val="24"/>
              <w:vertAlign w:val="superscript"/>
            </w:rPr>
            <w:t>2</w:t>
          </w:r>
          <w:r>
            <w:rPr>
              <w:rFonts w:ascii="Times New Roman" w:hAnsi="Times New Roman"/>
              <w:color w:val="000000"/>
              <w:sz w:val="24"/>
              <w:szCs w:val="24"/>
            </w:rPr>
            <w:t>、磷酸二氢钾600 g/666.7m</w:t>
          </w:r>
          <w:r>
            <w:rPr>
              <w:rFonts w:ascii="Times New Roman" w:hAnsi="Times New Roman"/>
              <w:color w:val="000000"/>
              <w:sz w:val="24"/>
              <w:szCs w:val="24"/>
              <w:vertAlign w:val="superscript"/>
            </w:rPr>
            <w:t>2</w:t>
          </w:r>
          <w:r>
            <w:rPr>
              <w:rFonts w:ascii="Times New Roman" w:hAnsi="Times New Roman"/>
              <w:color w:val="000000"/>
              <w:sz w:val="24"/>
              <w:szCs w:val="24"/>
            </w:rPr>
            <w:t>、硫酸亚铁150 g/666.7m</w:t>
          </w:r>
          <w:r>
            <w:rPr>
              <w:rFonts w:ascii="Times New Roman" w:hAnsi="Times New Roman"/>
              <w:color w:val="000000"/>
              <w:sz w:val="24"/>
              <w:szCs w:val="24"/>
              <w:vertAlign w:val="superscript"/>
            </w:rPr>
            <w:t>2</w:t>
          </w:r>
          <w:r>
            <w:rPr>
              <w:rFonts w:ascii="Times New Roman" w:hAnsi="Times New Roman"/>
              <w:color w:val="000000"/>
              <w:sz w:val="24"/>
              <w:szCs w:val="24"/>
            </w:rPr>
            <w:t>、多元微肥200 g/666.7m</w:t>
          </w:r>
          <w:r>
            <w:rPr>
              <w:rFonts w:ascii="Times New Roman" w:hAnsi="Times New Roman"/>
              <w:color w:val="000000"/>
              <w:sz w:val="24"/>
              <w:szCs w:val="24"/>
              <w:vertAlign w:val="superscript"/>
            </w:rPr>
            <w:t>2</w:t>
          </w:r>
          <w:r>
            <w:rPr>
              <w:rFonts w:ascii="Times New Roman" w:hAnsi="Times New Roman"/>
              <w:color w:val="000000"/>
              <w:sz w:val="24"/>
              <w:szCs w:val="24"/>
            </w:rPr>
            <w:t>。</w:t>
          </w:r>
        </w:p>
        <w:p w14:paraId="28658398">
          <w:pPr>
            <w:numPr>
              <w:ilvl w:val="2"/>
              <w:numId w:val="32"/>
            </w:numPr>
            <w:spacing w:line="360" w:lineRule="auto"/>
            <w:rPr>
              <w:rFonts w:ascii="Times New Roman" w:hAnsi="Times New Roman"/>
              <w:b/>
              <w:bCs/>
              <w:color w:val="000000"/>
              <w:sz w:val="24"/>
              <w:szCs w:val="24"/>
            </w:rPr>
          </w:pPr>
          <w:bookmarkStart w:id="30" w:name="_Hlk117436479"/>
          <w:r>
            <w:rPr>
              <w:rFonts w:ascii="Times New Roman" w:hAnsi="Times New Roman"/>
              <w:b/>
              <w:bCs/>
              <w:color w:val="000000"/>
              <w:sz w:val="24"/>
              <w:szCs w:val="24"/>
            </w:rPr>
            <w:t>化学调控</w:t>
          </w:r>
          <w:bookmarkEnd w:id="30"/>
        </w:p>
        <w:p w14:paraId="7CA08294">
          <w:pPr>
            <w:spacing w:line="360" w:lineRule="auto"/>
            <w:ind w:firstLine="480" w:firstLineChars="200"/>
            <w:rPr>
              <w:rFonts w:ascii="Times New Roman" w:hAnsi="Times New Roman"/>
              <w:color w:val="000000"/>
              <w:sz w:val="24"/>
              <w:szCs w:val="24"/>
            </w:rPr>
          </w:pPr>
          <w:r>
            <w:rPr>
              <w:rFonts w:ascii="Times New Roman" w:hAnsi="Times New Roman"/>
              <w:color w:val="000000"/>
              <w:sz w:val="24"/>
              <w:szCs w:val="24"/>
            </w:rPr>
            <w:t>适时、适量地施用化控剂，缩小节间长度，控制植株高度。在苗期至盛花期，2片复叶期、4片复叶期、6片复叶期、8片复叶期，分别喷施缩节胺10 g/666.7m</w:t>
          </w:r>
          <w:r>
            <w:rPr>
              <w:rFonts w:ascii="Times New Roman" w:hAnsi="Times New Roman"/>
              <w:color w:val="000000"/>
              <w:sz w:val="24"/>
              <w:szCs w:val="24"/>
              <w:vertAlign w:val="superscript"/>
            </w:rPr>
            <w:t>2</w:t>
          </w:r>
          <w:r>
            <w:rPr>
              <w:rFonts w:ascii="Times New Roman" w:hAnsi="Times New Roman"/>
              <w:color w:val="000000"/>
              <w:sz w:val="24"/>
              <w:szCs w:val="24"/>
            </w:rPr>
            <w:t>、15 g/666.7m</w:t>
          </w:r>
          <w:r>
            <w:rPr>
              <w:rFonts w:ascii="Times New Roman" w:hAnsi="Times New Roman"/>
              <w:color w:val="000000"/>
              <w:sz w:val="24"/>
              <w:szCs w:val="24"/>
              <w:vertAlign w:val="superscript"/>
            </w:rPr>
            <w:t>2</w:t>
          </w:r>
          <w:r>
            <w:rPr>
              <w:rFonts w:ascii="Times New Roman" w:hAnsi="Times New Roman"/>
              <w:color w:val="000000"/>
              <w:sz w:val="24"/>
              <w:szCs w:val="24"/>
            </w:rPr>
            <w:t>、多效唑10 g/666.7m</w:t>
          </w:r>
          <w:r>
            <w:rPr>
              <w:rFonts w:ascii="Times New Roman" w:hAnsi="Times New Roman"/>
              <w:color w:val="000000"/>
              <w:sz w:val="24"/>
              <w:szCs w:val="24"/>
              <w:vertAlign w:val="superscript"/>
            </w:rPr>
            <w:t>2</w:t>
          </w:r>
          <w:r>
            <w:rPr>
              <w:rFonts w:ascii="Times New Roman" w:hAnsi="Times New Roman"/>
              <w:color w:val="000000"/>
              <w:sz w:val="24"/>
              <w:szCs w:val="24"/>
            </w:rPr>
            <w:t>，缩节胺20 g/666.7m</w:t>
          </w:r>
          <w:r>
            <w:rPr>
              <w:rFonts w:ascii="Times New Roman" w:hAnsi="Times New Roman"/>
              <w:color w:val="000000"/>
              <w:sz w:val="24"/>
              <w:szCs w:val="24"/>
              <w:vertAlign w:val="superscript"/>
            </w:rPr>
            <w:t>2</w:t>
          </w:r>
          <w:r>
            <w:rPr>
              <w:rFonts w:ascii="Times New Roman" w:hAnsi="Times New Roman"/>
              <w:color w:val="000000"/>
              <w:sz w:val="24"/>
              <w:szCs w:val="24"/>
            </w:rPr>
            <w:t>、多效唑15 g/666.7m</w:t>
          </w:r>
          <w:r>
            <w:rPr>
              <w:rFonts w:ascii="Times New Roman" w:hAnsi="Times New Roman"/>
              <w:color w:val="000000"/>
              <w:sz w:val="24"/>
              <w:szCs w:val="24"/>
              <w:vertAlign w:val="superscript"/>
            </w:rPr>
            <w:t>2</w:t>
          </w:r>
          <w:r>
            <w:rPr>
              <w:rFonts w:ascii="Times New Roman" w:hAnsi="Times New Roman"/>
              <w:color w:val="000000"/>
              <w:sz w:val="24"/>
              <w:szCs w:val="24"/>
            </w:rPr>
            <w:t>。喷施时期在滴水前3天。</w:t>
          </w:r>
        </w:p>
        <w:p w14:paraId="76AD77E1">
          <w:pPr>
            <w:numPr>
              <w:ilvl w:val="1"/>
              <w:numId w:val="32"/>
            </w:numPr>
            <w:spacing w:line="360" w:lineRule="auto"/>
            <w:rPr>
              <w:rFonts w:ascii="Times New Roman" w:hAnsi="Times New Roman"/>
              <w:b/>
              <w:bCs/>
              <w:color w:val="000000"/>
              <w:sz w:val="24"/>
              <w:szCs w:val="24"/>
            </w:rPr>
          </w:pPr>
          <w:r>
            <w:rPr>
              <w:rFonts w:ascii="Times New Roman" w:hAnsi="Times New Roman"/>
              <w:b/>
              <w:bCs/>
              <w:color w:val="000000"/>
              <w:sz w:val="24"/>
              <w:szCs w:val="24"/>
            </w:rPr>
            <w:t>病虫害防治</w:t>
          </w:r>
        </w:p>
        <w:p w14:paraId="0545B955">
          <w:pPr>
            <w:numPr>
              <w:ilvl w:val="2"/>
              <w:numId w:val="32"/>
            </w:numPr>
            <w:spacing w:line="360" w:lineRule="auto"/>
            <w:rPr>
              <w:rFonts w:ascii="Times New Roman" w:hAnsi="Times New Roman"/>
              <w:b/>
              <w:bCs/>
              <w:color w:val="000000"/>
              <w:sz w:val="24"/>
              <w:szCs w:val="24"/>
            </w:rPr>
          </w:pPr>
          <w:bookmarkStart w:id="31" w:name="_Hlk117436718"/>
          <w:r>
            <w:rPr>
              <w:rFonts w:ascii="Times New Roman" w:hAnsi="Times New Roman"/>
              <w:b/>
              <w:bCs/>
              <w:color w:val="000000"/>
              <w:sz w:val="24"/>
              <w:szCs w:val="24"/>
            </w:rPr>
            <w:t>防治原则</w:t>
          </w:r>
          <w:bookmarkEnd w:id="31"/>
        </w:p>
        <w:p w14:paraId="79E27FDC">
          <w:pPr>
            <w:spacing w:line="360" w:lineRule="auto"/>
            <w:ind w:firstLine="480" w:firstLineChars="200"/>
            <w:rPr>
              <w:rFonts w:ascii="Times New Roman" w:hAnsi="Times New Roman"/>
              <w:color w:val="000000"/>
              <w:sz w:val="24"/>
              <w:szCs w:val="24"/>
            </w:rPr>
          </w:pPr>
          <w:r>
            <w:rPr>
              <w:rFonts w:ascii="Times New Roman" w:hAnsi="Times New Roman"/>
              <w:color w:val="000000"/>
              <w:sz w:val="24"/>
              <w:szCs w:val="24"/>
            </w:rPr>
            <w:t>贯彻“预防为主、综合防治”的植保方针。</w:t>
          </w:r>
        </w:p>
        <w:p w14:paraId="552961C7">
          <w:pPr>
            <w:numPr>
              <w:ilvl w:val="2"/>
              <w:numId w:val="32"/>
            </w:numPr>
            <w:spacing w:line="360" w:lineRule="auto"/>
            <w:rPr>
              <w:rFonts w:ascii="Times New Roman" w:hAnsi="Times New Roman"/>
              <w:b/>
              <w:bCs/>
              <w:color w:val="000000"/>
              <w:sz w:val="24"/>
              <w:szCs w:val="24"/>
            </w:rPr>
          </w:pPr>
          <w:bookmarkStart w:id="32" w:name="_Hlk117436733"/>
          <w:r>
            <w:rPr>
              <w:rFonts w:ascii="Times New Roman" w:hAnsi="Times New Roman"/>
              <w:b/>
              <w:bCs/>
              <w:color w:val="000000"/>
              <w:sz w:val="24"/>
              <w:szCs w:val="24"/>
            </w:rPr>
            <w:t>农业防治</w:t>
          </w:r>
          <w:bookmarkEnd w:id="32"/>
        </w:p>
        <w:p w14:paraId="11152D2E">
          <w:pPr>
            <w:spacing w:line="360" w:lineRule="auto"/>
            <w:ind w:firstLine="480" w:firstLineChars="200"/>
            <w:rPr>
              <w:rFonts w:ascii="Times New Roman" w:hAnsi="Times New Roman"/>
              <w:color w:val="000000"/>
              <w:sz w:val="24"/>
              <w:szCs w:val="24"/>
            </w:rPr>
          </w:pPr>
          <w:r>
            <w:rPr>
              <w:rFonts w:ascii="Times New Roman" w:hAnsi="Times New Roman"/>
              <w:color w:val="000000"/>
              <w:sz w:val="24"/>
              <w:szCs w:val="24"/>
            </w:rPr>
            <w:t>选用抗病、耐病品种；建立合理的轮作倒茬制度；播前除草灭虫、清选种子；合理灌溉，拔除帯菌株。</w:t>
          </w:r>
        </w:p>
        <w:p w14:paraId="4FACA625">
          <w:pPr>
            <w:numPr>
              <w:ilvl w:val="2"/>
              <w:numId w:val="32"/>
            </w:numPr>
            <w:spacing w:line="360" w:lineRule="auto"/>
            <w:rPr>
              <w:rFonts w:ascii="Times New Roman" w:hAnsi="Times New Roman"/>
              <w:b/>
              <w:bCs/>
              <w:color w:val="000000"/>
              <w:sz w:val="24"/>
              <w:szCs w:val="24"/>
            </w:rPr>
          </w:pPr>
          <w:r>
            <w:rPr>
              <w:rFonts w:ascii="Times New Roman" w:hAnsi="Times New Roman"/>
              <w:b/>
              <w:bCs/>
              <w:color w:val="000000"/>
              <w:sz w:val="24"/>
              <w:szCs w:val="24"/>
            </w:rPr>
            <w:t>化学防治</w:t>
          </w:r>
        </w:p>
        <w:p w14:paraId="713BDE84">
          <w:pPr>
            <w:spacing w:line="360" w:lineRule="auto"/>
            <w:ind w:firstLine="480" w:firstLineChars="200"/>
            <w:rPr>
              <w:rFonts w:ascii="Times New Roman" w:hAnsi="Times New Roman"/>
              <w:color w:val="000000"/>
              <w:sz w:val="24"/>
              <w:szCs w:val="24"/>
            </w:rPr>
          </w:pPr>
          <w:r>
            <w:rPr>
              <w:rFonts w:ascii="Times New Roman" w:hAnsi="Times New Roman"/>
              <w:color w:val="000000"/>
              <w:sz w:val="24"/>
              <w:szCs w:val="24"/>
            </w:rPr>
            <w:t>蓟马：用25%噻虫嗪水剂2000倍，或用70%吡虫啉水剂1000倍稀释液喷雾防治。</w:t>
          </w:r>
        </w:p>
        <w:p w14:paraId="1CCBC117">
          <w:pPr>
            <w:spacing w:line="360" w:lineRule="auto"/>
            <w:ind w:firstLine="480" w:firstLineChars="200"/>
            <w:rPr>
              <w:rFonts w:ascii="Times New Roman" w:hAnsi="Times New Roman"/>
              <w:color w:val="000000"/>
              <w:sz w:val="24"/>
              <w:szCs w:val="24"/>
            </w:rPr>
          </w:pPr>
          <w:r>
            <w:rPr>
              <w:rFonts w:ascii="Times New Roman" w:hAnsi="Times New Roman"/>
              <w:color w:val="000000"/>
              <w:sz w:val="24"/>
              <w:szCs w:val="24"/>
            </w:rPr>
            <w:t>棉铃虫：用5%甲氨基阿维菌素苯甲酸盐2500～5000倍稀释液喷雾防治。</w:t>
          </w:r>
        </w:p>
        <w:p w14:paraId="6506C5C6">
          <w:pPr>
            <w:spacing w:line="360" w:lineRule="auto"/>
            <w:ind w:firstLine="480" w:firstLineChars="200"/>
            <w:rPr>
              <w:rFonts w:ascii="Times New Roman" w:hAnsi="Times New Roman"/>
              <w:color w:val="000000"/>
              <w:sz w:val="24"/>
              <w:szCs w:val="24"/>
            </w:rPr>
          </w:pPr>
          <w:r>
            <w:rPr>
              <w:rFonts w:ascii="Times New Roman" w:hAnsi="Times New Roman"/>
              <w:color w:val="000000"/>
              <w:sz w:val="24"/>
              <w:szCs w:val="24"/>
            </w:rPr>
            <w:t>叶螨：用73%克螨特1000～1500倍液、30%乙唑螨腈2000倍液或22.4%螺虫乙酯1500-2000倍稀释液喷雾防治。</w:t>
          </w:r>
        </w:p>
        <w:p w14:paraId="5AED0793">
          <w:pPr>
            <w:spacing w:line="360" w:lineRule="auto"/>
            <w:ind w:firstLine="480" w:firstLineChars="200"/>
            <w:rPr>
              <w:rFonts w:ascii="Times New Roman" w:hAnsi="Times New Roman"/>
              <w:color w:val="000000"/>
              <w:sz w:val="24"/>
              <w:szCs w:val="24"/>
            </w:rPr>
          </w:pPr>
          <w:r>
            <w:rPr>
              <w:rFonts w:ascii="Times New Roman" w:hAnsi="Times New Roman"/>
              <w:color w:val="000000"/>
              <w:sz w:val="24"/>
              <w:szCs w:val="24"/>
            </w:rPr>
            <w:t>甜菜夜蛾：用24%虫螨腈和6%虱螨脲混合液2000倍稀释液喷雾防治。</w:t>
          </w:r>
        </w:p>
        <w:p w14:paraId="49BBF1E0">
          <w:pPr>
            <w:spacing w:line="360" w:lineRule="auto"/>
            <w:ind w:firstLine="480" w:firstLineChars="200"/>
            <w:rPr>
              <w:rFonts w:ascii="Times New Roman" w:hAnsi="Times New Roman"/>
              <w:color w:val="000000"/>
              <w:sz w:val="24"/>
              <w:szCs w:val="24"/>
            </w:rPr>
          </w:pPr>
          <w:r>
            <w:rPr>
              <w:rFonts w:ascii="Times New Roman" w:hAnsi="Times New Roman"/>
              <w:color w:val="000000"/>
              <w:sz w:val="24"/>
              <w:szCs w:val="24"/>
            </w:rPr>
            <w:t>菌核病：用百菌清可湿性粉剂800倍、或40%菌核净可湿性粉剂800倍液、或50%多菌灵可湿性粉剂800倍液喷雾防治。</w:t>
          </w:r>
        </w:p>
        <w:p w14:paraId="1AE21AA6">
          <w:pPr>
            <w:spacing w:line="360" w:lineRule="auto"/>
            <w:ind w:firstLine="480" w:firstLineChars="200"/>
            <w:rPr>
              <w:rFonts w:ascii="Times New Roman" w:hAnsi="Times New Roman"/>
              <w:color w:val="000000"/>
              <w:sz w:val="24"/>
              <w:szCs w:val="24"/>
            </w:rPr>
          </w:pPr>
          <w:r>
            <w:rPr>
              <w:rFonts w:ascii="Times New Roman" w:hAnsi="Times New Roman"/>
              <w:color w:val="000000"/>
              <w:sz w:val="24"/>
              <w:szCs w:val="24"/>
            </w:rPr>
            <w:t>在防治病虫害过程中同时加入N 92 g/666.7m</w:t>
          </w:r>
          <w:r>
            <w:rPr>
              <w:rFonts w:ascii="Times New Roman" w:hAnsi="Times New Roman"/>
              <w:color w:val="000000"/>
              <w:sz w:val="24"/>
              <w:szCs w:val="24"/>
              <w:vertAlign w:val="superscript"/>
            </w:rPr>
            <w:t>2</w:t>
          </w:r>
          <w:r>
            <w:rPr>
              <w:rFonts w:ascii="Times New Roman" w:hAnsi="Times New Roman"/>
              <w:color w:val="000000"/>
              <w:sz w:val="24"/>
              <w:szCs w:val="24"/>
            </w:rPr>
            <w:t>、K</w:t>
          </w:r>
          <w:r>
            <w:rPr>
              <w:rFonts w:ascii="Times New Roman" w:hAnsi="Times New Roman"/>
              <w:color w:val="000000"/>
              <w:sz w:val="24"/>
              <w:szCs w:val="24"/>
              <w:vertAlign w:val="subscript"/>
            </w:rPr>
            <w:t>2</w:t>
          </w:r>
          <w:r>
            <w:rPr>
              <w:rFonts w:ascii="Times New Roman" w:hAnsi="Times New Roman"/>
              <w:color w:val="000000"/>
              <w:sz w:val="24"/>
              <w:szCs w:val="24"/>
            </w:rPr>
            <w:t>O 60 g/666.7m</w:t>
          </w:r>
          <w:r>
            <w:rPr>
              <w:rFonts w:ascii="Times New Roman" w:hAnsi="Times New Roman"/>
              <w:color w:val="000000"/>
              <w:sz w:val="24"/>
              <w:szCs w:val="24"/>
              <w:vertAlign w:val="superscript"/>
            </w:rPr>
            <w:t>2</w:t>
          </w:r>
          <w:r>
            <w:rPr>
              <w:rFonts w:ascii="Times New Roman" w:hAnsi="Times New Roman"/>
              <w:color w:val="000000"/>
              <w:sz w:val="24"/>
              <w:szCs w:val="24"/>
            </w:rPr>
            <w:t>，及其它多元微肥进行叶面喷施。</w:t>
          </w:r>
        </w:p>
        <w:p w14:paraId="4B2F78AE">
          <w:pPr>
            <w:numPr>
              <w:ilvl w:val="0"/>
              <w:numId w:val="32"/>
            </w:numPr>
            <w:spacing w:line="360" w:lineRule="auto"/>
            <w:rPr>
              <w:rFonts w:ascii="Times New Roman" w:hAnsi="Times New Roman"/>
              <w:b/>
              <w:color w:val="000000"/>
              <w:sz w:val="24"/>
              <w:szCs w:val="24"/>
            </w:rPr>
          </w:pPr>
          <w:r>
            <w:rPr>
              <w:rFonts w:ascii="Times New Roman" w:hAnsi="Times New Roman"/>
              <w:b/>
              <w:color w:val="000000"/>
              <w:sz w:val="24"/>
              <w:szCs w:val="24"/>
            </w:rPr>
            <w:t>收获</w:t>
          </w:r>
        </w:p>
        <w:p w14:paraId="5BD9D9A1">
          <w:pPr>
            <w:numPr>
              <w:ilvl w:val="1"/>
              <w:numId w:val="32"/>
            </w:numPr>
            <w:spacing w:line="360" w:lineRule="auto"/>
            <w:rPr>
              <w:rFonts w:ascii="Times New Roman" w:hAnsi="Times New Roman"/>
              <w:b/>
              <w:bCs/>
              <w:color w:val="000000"/>
              <w:sz w:val="24"/>
              <w:szCs w:val="24"/>
            </w:rPr>
          </w:pPr>
          <w:r>
            <w:rPr>
              <w:rFonts w:ascii="Times New Roman" w:hAnsi="Times New Roman"/>
              <w:b/>
              <w:bCs/>
              <w:color w:val="000000"/>
              <w:sz w:val="24"/>
              <w:szCs w:val="24"/>
            </w:rPr>
            <w:t>收获时期</w:t>
          </w:r>
        </w:p>
        <w:p w14:paraId="540FF124">
          <w:pPr>
            <w:spacing w:line="360" w:lineRule="auto"/>
            <w:ind w:firstLine="480" w:firstLineChars="200"/>
            <w:rPr>
              <w:rFonts w:ascii="Times New Roman" w:hAnsi="Times New Roman"/>
              <w:color w:val="000000"/>
              <w:sz w:val="24"/>
              <w:szCs w:val="24"/>
            </w:rPr>
          </w:pPr>
          <w:r>
            <w:rPr>
              <w:rFonts w:ascii="Times New Roman" w:hAnsi="Times New Roman"/>
              <w:color w:val="000000"/>
              <w:sz w:val="24"/>
              <w:szCs w:val="24"/>
            </w:rPr>
            <w:t>机械收获应在叶片基本落净、豆粒满圆、豆荚全干时进行收获。</w:t>
          </w:r>
        </w:p>
        <w:p w14:paraId="477C5732">
          <w:pPr>
            <w:numPr>
              <w:ilvl w:val="1"/>
              <w:numId w:val="32"/>
            </w:numPr>
            <w:spacing w:line="360" w:lineRule="auto"/>
            <w:rPr>
              <w:rFonts w:ascii="Times New Roman" w:hAnsi="Times New Roman"/>
              <w:b/>
              <w:bCs/>
              <w:color w:val="000000"/>
              <w:sz w:val="24"/>
              <w:szCs w:val="24"/>
            </w:rPr>
          </w:pPr>
          <w:r>
            <w:rPr>
              <w:rFonts w:ascii="Times New Roman" w:hAnsi="Times New Roman"/>
              <w:b/>
              <w:bCs/>
              <w:color w:val="000000"/>
              <w:sz w:val="24"/>
              <w:szCs w:val="24"/>
            </w:rPr>
            <w:t>收获参数</w:t>
          </w:r>
        </w:p>
        <w:p w14:paraId="7F78A3AC">
          <w:pPr>
            <w:spacing w:line="360" w:lineRule="auto"/>
            <w:ind w:firstLine="480" w:firstLineChars="200"/>
            <w:rPr>
              <w:rFonts w:ascii="Times New Roman" w:hAnsi="Times New Roman"/>
            </w:rPr>
          </w:pPr>
          <w:r>
            <w:rPr>
              <w:rFonts w:ascii="Times New Roman" w:hAnsi="Times New Roman"/>
              <w:color w:val="000000"/>
              <w:sz w:val="24"/>
              <w:szCs w:val="24"/>
            </w:rPr>
            <w:t>机械收获时，尽量将割茬降低在15 cm下，滚筒转速不要超过300转，收割损失率﹤1%，脱粒损失率﹤2%，破碎率﹤3%，田间损失率</w:t>
          </w:r>
          <w:r>
            <w:rPr>
              <w:rFonts w:hint="eastAsia" w:ascii="Times New Roman" w:hAnsi="Times New Roman"/>
              <w:color w:val="000000"/>
              <w:sz w:val="24"/>
              <w:szCs w:val="24"/>
              <w:lang w:val="en-US" w:eastAsia="zh-CN"/>
            </w:rPr>
            <w:t>≤</w:t>
          </w:r>
          <w:r>
            <w:rPr>
              <w:rFonts w:ascii="Times New Roman" w:hAnsi="Times New Roman"/>
              <w:color w:val="000000"/>
              <w:sz w:val="24"/>
              <w:szCs w:val="24"/>
            </w:rPr>
            <w:t xml:space="preserve">4%，泥花脸豆率﹤5%，清洁率﹥95%。                                                                      </w:t>
          </w:r>
        </w:p>
      </w:sdtContent>
    </w:sdt>
    <w:sectPr>
      <w:pgSz w:w="11906" w:h="16838"/>
      <w:pgMar w:top="1928"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155135">
    <w:pPr>
      <w:pStyle w:val="18"/>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5DEAD5">
    <w:pPr>
      <w:pStyle w:val="18"/>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9B606D">
    <w:pPr>
      <w:pStyle w:val="54"/>
    </w:pPr>
    <w:r>
      <w:fldChar w:fldCharType="begin"/>
    </w:r>
    <w:r>
      <w:instrText xml:space="preserve">PAGE   \* MERGEFORMAT</w:instrText>
    </w:r>
    <w:r>
      <w:fldChar w:fldCharType="separate"/>
    </w:r>
    <w:r>
      <w:rPr>
        <w:lang w:val="zh-CN"/>
      </w:rP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6D7B51">
    <w:pPr>
      <w:pStyle w:val="19"/>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70C19B">
    <w:pPr>
      <w:pStyle w:val="19"/>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2AB72F">
    <w:pPr>
      <w:pStyle w:val="63"/>
    </w:pPr>
    <w:r>
      <w:fldChar w:fldCharType="begin"/>
    </w:r>
    <w:r>
      <w:instrText xml:space="preserve"> STYLEREF  标准文件_文件编号  \* MERGEFORMAT </w:instrText>
    </w:r>
    <w:r>
      <w:fldChar w:fldCharType="separate"/>
    </w:r>
    <w:r>
      <w:t>DB 65/T XXXX—XXXX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E19E0C">
    <w:pPr>
      <w:pStyle w:val="19"/>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65/T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7775A5"/>
    <w:multiLevelType w:val="multilevel"/>
    <w:tmpl w:val="8E7775A5"/>
    <w:lvl w:ilvl="0" w:tentative="0">
      <w:start w:val="1"/>
      <w:numFmt w:val="decimal"/>
      <w:lvlText w:val="%1"/>
      <w:lvlJc w:val="left"/>
      <w:pPr>
        <w:ind w:left="425" w:hanging="425"/>
      </w:pPr>
      <w:rPr>
        <w:rFonts w:hint="default"/>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1">
    <w:nsid w:val="02837933"/>
    <w:multiLevelType w:val="multilevel"/>
    <w:tmpl w:val="02837933"/>
    <w:lvl w:ilvl="0" w:tentative="0">
      <w:start w:val="1"/>
      <w:numFmt w:val="decimal"/>
      <w:pStyle w:val="66"/>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2">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1"/>
      <w:suff w:val="nothing"/>
      <w:lvlText w:val="%1%2.%3　"/>
      <w:lvlJc w:val="left"/>
      <w:pPr>
        <w:ind w:left="0" w:firstLine="0"/>
      </w:pPr>
    </w:lvl>
    <w:lvl w:ilvl="3" w:tentative="0">
      <w:start w:val="1"/>
      <w:numFmt w:val="decimal"/>
      <w:pStyle w:val="120"/>
      <w:suff w:val="nothing"/>
      <w:lvlText w:val="%1%2.%3.%4　"/>
      <w:lvlJc w:val="left"/>
      <w:pPr>
        <w:ind w:left="0" w:firstLine="0"/>
      </w:pPr>
    </w:lvl>
    <w:lvl w:ilvl="4" w:tentative="0">
      <w:start w:val="1"/>
      <w:numFmt w:val="decimal"/>
      <w:pStyle w:val="155"/>
      <w:suff w:val="nothing"/>
      <w:lvlText w:val="%1%2.%3.%4.%5　"/>
      <w:lvlJc w:val="left"/>
      <w:pPr>
        <w:ind w:left="0" w:firstLine="0"/>
      </w:pPr>
    </w:lvl>
    <w:lvl w:ilvl="5" w:tentative="0">
      <w:start w:val="1"/>
      <w:numFmt w:val="decimal"/>
      <w:pStyle w:val="157"/>
      <w:suff w:val="nothing"/>
      <w:lvlText w:val="%1%2.%3.%4.%5.%6　"/>
      <w:lvlJc w:val="left"/>
      <w:pPr>
        <w:ind w:left="0" w:firstLine="0"/>
      </w:pPr>
    </w:lvl>
    <w:lvl w:ilvl="6" w:tentative="0">
      <w:start w:val="1"/>
      <w:numFmt w:val="decimal"/>
      <w:pStyle w:val="160"/>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3">
    <w:nsid w:val="079102AD"/>
    <w:multiLevelType w:val="multilevel"/>
    <w:tmpl w:val="079102AD"/>
    <w:lvl w:ilvl="0" w:tentative="0">
      <w:start w:val="1"/>
      <w:numFmt w:val="decimal"/>
      <w:pStyle w:val="182"/>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4">
    <w:nsid w:val="07ED3FEA"/>
    <w:multiLevelType w:val="multilevel"/>
    <w:tmpl w:val="07ED3FEA"/>
    <w:lvl w:ilvl="0" w:tentative="0">
      <w:start w:val="1"/>
      <w:numFmt w:val="none"/>
      <w:pStyle w:val="91"/>
      <w:lvlText w:val="%1"/>
      <w:lvlJc w:val="left"/>
      <w:pPr>
        <w:ind w:left="425" w:hanging="425"/>
      </w:pPr>
      <w:rPr>
        <w:rFonts w:hint="eastAsia"/>
      </w:rPr>
    </w:lvl>
    <w:lvl w:ilvl="1" w:tentative="0">
      <w:start w:val="1"/>
      <w:numFmt w:val="decimal"/>
      <w:pStyle w:val="202"/>
      <w:suff w:val="nothing"/>
      <w:lvlText w:val="%10.%2 "/>
      <w:lvlJc w:val="left"/>
      <w:pPr>
        <w:ind w:left="0" w:firstLine="0"/>
      </w:pPr>
      <w:rPr>
        <w:rFonts w:hint="eastAsia" w:ascii="黑体" w:eastAsia="黑体" w:hAnsiTheme="minorHAnsi"/>
        <w:b w:val="0"/>
        <w:i w:val="0"/>
        <w:sz w:val="21"/>
      </w:rPr>
    </w:lvl>
    <w:lvl w:ilvl="2" w:tentative="0">
      <w:start w:val="1"/>
      <w:numFmt w:val="decimal"/>
      <w:pStyle w:val="203"/>
      <w:suff w:val="nothing"/>
      <w:lvlText w:val="%10.%2.%3 "/>
      <w:lvlJc w:val="left"/>
      <w:pPr>
        <w:ind w:left="0" w:firstLine="0"/>
      </w:pPr>
      <w:rPr>
        <w:rFonts w:hint="eastAsia" w:ascii="黑体" w:eastAsia="黑体" w:hAnsiTheme="minorHAnsi"/>
        <w:b w:val="0"/>
        <w:i w:val="0"/>
        <w:sz w:val="21"/>
      </w:rPr>
    </w:lvl>
    <w:lvl w:ilvl="3" w:tentative="0">
      <w:start w:val="1"/>
      <w:numFmt w:val="decimal"/>
      <w:pStyle w:val="204"/>
      <w:suff w:val="nothing"/>
      <w:lvlText w:val="%10.%2.%3.%4 "/>
      <w:lvlJc w:val="left"/>
      <w:pPr>
        <w:ind w:left="0" w:firstLine="0"/>
      </w:pPr>
      <w:rPr>
        <w:rFonts w:hint="eastAsia" w:ascii="黑体" w:eastAsia="黑体" w:hAnsiTheme="minorHAnsi"/>
        <w:b w:val="0"/>
        <w:i w:val="0"/>
        <w:sz w:val="21"/>
      </w:rPr>
    </w:lvl>
    <w:lvl w:ilvl="4" w:tentative="0">
      <w:start w:val="1"/>
      <w:numFmt w:val="decimal"/>
      <w:pStyle w:val="205"/>
      <w:suff w:val="nothing"/>
      <w:lvlText w:val="%10.%2.%3.%4.%5 "/>
      <w:lvlJc w:val="left"/>
      <w:pPr>
        <w:ind w:left="0" w:firstLine="0"/>
      </w:pPr>
      <w:rPr>
        <w:rFonts w:hint="eastAsia" w:ascii="黑体" w:eastAsia="黑体" w:hAnsiTheme="minorHAnsi"/>
        <w:b w:val="0"/>
        <w:i w:val="0"/>
        <w:sz w:val="21"/>
      </w:rPr>
    </w:lvl>
    <w:lvl w:ilvl="5" w:tentative="0">
      <w:start w:val="1"/>
      <w:numFmt w:val="decimal"/>
      <w:pStyle w:val="206"/>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5">
    <w:nsid w:val="0AE367E9"/>
    <w:multiLevelType w:val="multilevel"/>
    <w:tmpl w:val="0AE367E9"/>
    <w:lvl w:ilvl="0" w:tentative="0">
      <w:start w:val="1"/>
      <w:numFmt w:val="none"/>
      <w:pStyle w:val="183"/>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6">
    <w:nsid w:val="0BDC1670"/>
    <w:multiLevelType w:val="multilevel"/>
    <w:tmpl w:val="0BDC1670"/>
    <w:lvl w:ilvl="0" w:tentative="0">
      <w:start w:val="1"/>
      <w:numFmt w:val="decimal"/>
      <w:pStyle w:val="69"/>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0D051F45"/>
    <w:multiLevelType w:val="multilevel"/>
    <w:tmpl w:val="0D051F45"/>
    <w:lvl w:ilvl="0" w:tentative="0">
      <w:start w:val="1"/>
      <w:numFmt w:val="lowerRoman"/>
      <w:pStyle w:val="171"/>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8">
    <w:nsid w:val="1AD20F90"/>
    <w:multiLevelType w:val="multilevel"/>
    <w:tmpl w:val="1AD20F90"/>
    <w:lvl w:ilvl="0" w:tentative="0">
      <w:start w:val="1"/>
      <w:numFmt w:val="none"/>
      <w:pStyle w:val="112"/>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1AF15012"/>
    <w:multiLevelType w:val="multilevel"/>
    <w:tmpl w:val="1AF15012"/>
    <w:lvl w:ilvl="0" w:tentative="0">
      <w:start w:val="1"/>
      <w:numFmt w:val="upperLetter"/>
      <w:pStyle w:val="87"/>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0">
    <w:nsid w:val="1EAA1992"/>
    <w:multiLevelType w:val="multilevel"/>
    <w:tmpl w:val="1EAA1992"/>
    <w:lvl w:ilvl="0" w:tentative="0">
      <w:start w:val="1"/>
      <w:numFmt w:val="none"/>
      <w:pStyle w:val="94"/>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1">
    <w:nsid w:val="2C5917C3"/>
    <w:multiLevelType w:val="multilevel"/>
    <w:tmpl w:val="2C5917C3"/>
    <w:lvl w:ilvl="0" w:tentative="0">
      <w:start w:val="1"/>
      <w:numFmt w:val="none"/>
      <w:pStyle w:val="134"/>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9"/>
      <w:lvlText w:val=""/>
      <w:lvlJc w:val="left"/>
      <w:pPr>
        <w:ind w:left="851" w:hanging="431"/>
      </w:pPr>
      <w:rPr>
        <w:rFonts w:hint="default" w:ascii="Symbol" w:hAnsi="Symbol"/>
        <w:sz w:val="21"/>
      </w:rPr>
    </w:lvl>
    <w:lvl w:ilvl="2" w:tentative="0">
      <w:start w:val="1"/>
      <w:numFmt w:val="bullet"/>
      <w:pStyle w:val="174"/>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2">
    <w:nsid w:val="32F04FB2"/>
    <w:multiLevelType w:val="multilevel"/>
    <w:tmpl w:val="32F04FB2"/>
    <w:lvl w:ilvl="0" w:tentative="0">
      <w:start w:val="1"/>
      <w:numFmt w:val="lowerLetter"/>
      <w:pStyle w:val="103"/>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3">
    <w:nsid w:val="44C50F90"/>
    <w:multiLevelType w:val="multilevel"/>
    <w:tmpl w:val="44C50F90"/>
    <w:lvl w:ilvl="0" w:tentative="0">
      <w:start w:val="1"/>
      <w:numFmt w:val="lowerLetter"/>
      <w:pStyle w:val="176"/>
      <w:lvlText w:val="%1)"/>
      <w:lvlJc w:val="left"/>
      <w:pPr>
        <w:tabs>
          <w:tab w:val="left" w:pos="851"/>
        </w:tabs>
        <w:ind w:left="851" w:hanging="426"/>
      </w:pPr>
      <w:rPr>
        <w:rFonts w:hint="eastAsia" w:ascii="宋体" w:hAnsi="Times New Roman" w:eastAsia="宋体"/>
        <w:sz w:val="21"/>
      </w:rPr>
    </w:lvl>
    <w:lvl w:ilvl="1" w:tentative="0">
      <w:start w:val="1"/>
      <w:numFmt w:val="decimal"/>
      <w:pStyle w:val="111"/>
      <w:lvlText w:val="%2)"/>
      <w:lvlJc w:val="left"/>
      <w:pPr>
        <w:tabs>
          <w:tab w:val="left" w:pos="1276"/>
        </w:tabs>
        <w:ind w:left="1276" w:hanging="425"/>
      </w:pPr>
      <w:rPr>
        <w:rFonts w:hint="eastAsia" w:ascii="宋体" w:hAnsi="Times New Roman" w:eastAsia="宋体"/>
        <w:sz w:val="21"/>
      </w:rPr>
    </w:lvl>
    <w:lvl w:ilvl="2" w:tentative="0">
      <w:start w:val="1"/>
      <w:numFmt w:val="decimal"/>
      <w:pStyle w:val="119"/>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4">
    <w:nsid w:val="48802D1C"/>
    <w:multiLevelType w:val="multilevel"/>
    <w:tmpl w:val="48802D1C"/>
    <w:lvl w:ilvl="0" w:tentative="0">
      <w:start w:val="1"/>
      <w:numFmt w:val="upperLetter"/>
      <w:pStyle w:val="200"/>
      <w:lvlText w:val="%1"/>
      <w:lvlJc w:val="left"/>
      <w:pPr>
        <w:ind w:left="420" w:hanging="420"/>
      </w:pPr>
      <w:rPr>
        <w:rFonts w:hint="eastAsia"/>
      </w:rPr>
    </w:lvl>
    <w:lvl w:ilvl="1" w:tentative="0">
      <w:start w:val="1"/>
      <w:numFmt w:val="decimal"/>
      <w:pStyle w:val="85"/>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5">
    <w:nsid w:val="4B733A5F"/>
    <w:multiLevelType w:val="multilevel"/>
    <w:tmpl w:val="4B733A5F"/>
    <w:lvl w:ilvl="0" w:tentative="0">
      <w:start w:val="1"/>
      <w:numFmt w:val="decimal"/>
      <w:pStyle w:val="185"/>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6">
    <w:nsid w:val="4E5D0534"/>
    <w:multiLevelType w:val="multilevel"/>
    <w:tmpl w:val="4E5D0534"/>
    <w:lvl w:ilvl="0" w:tentative="0">
      <w:start w:val="1"/>
      <w:numFmt w:val="decimal"/>
      <w:pStyle w:val="118"/>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7">
    <w:nsid w:val="54632751"/>
    <w:multiLevelType w:val="multilevel"/>
    <w:tmpl w:val="54632751"/>
    <w:lvl w:ilvl="0" w:tentative="0">
      <w:start w:val="1"/>
      <w:numFmt w:val="none"/>
      <w:pStyle w:val="95"/>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8">
    <w:nsid w:val="557C2AF5"/>
    <w:multiLevelType w:val="multilevel"/>
    <w:tmpl w:val="557C2AF5"/>
    <w:lvl w:ilvl="0" w:tentative="0">
      <w:start w:val="1"/>
      <w:numFmt w:val="decimal"/>
      <w:pStyle w:val="116"/>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9">
    <w:nsid w:val="5603797C"/>
    <w:multiLevelType w:val="multilevel"/>
    <w:tmpl w:val="5603797C"/>
    <w:lvl w:ilvl="0" w:tentative="0">
      <w:start w:val="1"/>
      <w:numFmt w:val="upperLetter"/>
      <w:pStyle w:val="201"/>
      <w:suff w:val="space"/>
      <w:lvlText w:val="%1"/>
      <w:lvlJc w:val="left"/>
      <w:pPr>
        <w:ind w:left="425" w:hanging="425"/>
      </w:pPr>
      <w:rPr>
        <w:rFonts w:hint="eastAsia"/>
      </w:rPr>
    </w:lvl>
    <w:lvl w:ilvl="1" w:tentative="0">
      <w:start w:val="1"/>
      <w:numFmt w:val="decimal"/>
      <w:pStyle w:val="79"/>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0">
    <w:nsid w:val="564D2089"/>
    <w:multiLevelType w:val="multilevel"/>
    <w:tmpl w:val="564D2089"/>
    <w:lvl w:ilvl="0" w:tentative="0">
      <w:start w:val="1"/>
      <w:numFmt w:val="none"/>
      <w:pStyle w:val="113"/>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1">
    <w:nsid w:val="644622F9"/>
    <w:multiLevelType w:val="multilevel"/>
    <w:tmpl w:val="644622F9"/>
    <w:lvl w:ilvl="0" w:tentative="0">
      <w:start w:val="1"/>
      <w:numFmt w:val="upp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tentative="0">
      <w:start w:val="1"/>
      <w:numFmt w:val="decimal"/>
      <w:pStyle w:val="114"/>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3">
    <w:nsid w:val="654A26C9"/>
    <w:multiLevelType w:val="multilevel"/>
    <w:tmpl w:val="654A26C9"/>
    <w:lvl w:ilvl="0" w:tentative="0">
      <w:start w:val="1"/>
      <w:numFmt w:val="none"/>
      <w:pStyle w:val="191"/>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4">
    <w:nsid w:val="657D3FBC"/>
    <w:multiLevelType w:val="multilevel"/>
    <w:tmpl w:val="657D3FBC"/>
    <w:lvl w:ilvl="0" w:tentative="0">
      <w:start w:val="1"/>
      <w:numFmt w:val="upperLetter"/>
      <w:pStyle w:val="78"/>
      <w:suff w:val="nothing"/>
      <w:lvlText w:val="附录%1"/>
      <w:lvlJc w:val="left"/>
      <w:pPr>
        <w:ind w:left="0" w:firstLine="0"/>
      </w:pPr>
      <w:rPr>
        <w:rFonts w:hint="eastAsia"/>
        <w:spacing w:val="100"/>
      </w:rPr>
    </w:lvl>
    <w:lvl w:ilvl="1" w:tentative="0">
      <w:start w:val="1"/>
      <w:numFmt w:val="decimal"/>
      <w:pStyle w:val="80"/>
      <w:suff w:val="nothing"/>
      <w:lvlText w:val="%1.%2　"/>
      <w:lvlJc w:val="left"/>
      <w:pPr>
        <w:ind w:left="0" w:firstLine="0"/>
      </w:pPr>
      <w:rPr>
        <w:rFonts w:hint="eastAsia" w:ascii="黑体" w:eastAsia="黑体"/>
        <w:b w:val="0"/>
        <w:i w:val="0"/>
        <w:sz w:val="21"/>
      </w:rPr>
    </w:lvl>
    <w:lvl w:ilvl="2" w:tentative="0">
      <w:start w:val="1"/>
      <w:numFmt w:val="decimal"/>
      <w:pStyle w:val="81"/>
      <w:suff w:val="nothing"/>
      <w:lvlText w:val="%1.%2.%3　"/>
      <w:lvlJc w:val="left"/>
      <w:pPr>
        <w:ind w:left="0" w:firstLine="0"/>
      </w:pPr>
      <w:rPr>
        <w:rFonts w:hint="eastAsia" w:ascii="黑体" w:eastAsia="黑体"/>
        <w:b w:val="0"/>
        <w:i w:val="0"/>
        <w:sz w:val="21"/>
      </w:rPr>
    </w:lvl>
    <w:lvl w:ilvl="3" w:tentative="0">
      <w:start w:val="1"/>
      <w:numFmt w:val="decimal"/>
      <w:pStyle w:val="83"/>
      <w:suff w:val="nothing"/>
      <w:lvlText w:val="%1.%2.%3.%4　"/>
      <w:lvlJc w:val="left"/>
      <w:pPr>
        <w:ind w:left="0" w:firstLine="0"/>
      </w:pPr>
      <w:rPr>
        <w:rFonts w:hint="eastAsia" w:ascii="黑体" w:eastAsia="黑体"/>
        <w:b w:val="0"/>
        <w:i w:val="0"/>
        <w:sz w:val="21"/>
      </w:rPr>
    </w:lvl>
    <w:lvl w:ilvl="4" w:tentative="0">
      <w:start w:val="1"/>
      <w:numFmt w:val="decimal"/>
      <w:pStyle w:val="84"/>
      <w:suff w:val="nothing"/>
      <w:lvlText w:val="%1.%2.%3.%4.%5　"/>
      <w:lvlJc w:val="left"/>
      <w:pPr>
        <w:ind w:left="0" w:firstLine="0"/>
      </w:pPr>
      <w:rPr>
        <w:rFonts w:hint="eastAsia" w:ascii="黑体" w:eastAsia="黑体"/>
        <w:b w:val="0"/>
        <w:i w:val="0"/>
        <w:sz w:val="21"/>
      </w:rPr>
    </w:lvl>
    <w:lvl w:ilvl="5" w:tentative="0">
      <w:start w:val="1"/>
      <w:numFmt w:val="decimal"/>
      <w:pStyle w:val="86"/>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5">
    <w:nsid w:val="69506ABF"/>
    <w:multiLevelType w:val="multilevel"/>
    <w:tmpl w:val="69506ABF"/>
    <w:lvl w:ilvl="0" w:tentative="0">
      <w:start w:val="1"/>
      <w:numFmt w:val="bullet"/>
      <w:pStyle w:val="190"/>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6">
    <w:nsid w:val="6CA41985"/>
    <w:multiLevelType w:val="multilevel"/>
    <w:tmpl w:val="6CA41985"/>
    <w:lvl w:ilvl="0" w:tentative="0">
      <w:start w:val="1"/>
      <w:numFmt w:val="decimal"/>
      <w:pStyle w:val="99"/>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7">
    <w:nsid w:val="6CE42AC1"/>
    <w:multiLevelType w:val="multilevel"/>
    <w:tmpl w:val="6CE42AC1"/>
    <w:lvl w:ilvl="0" w:tentative="0">
      <w:start w:val="1"/>
      <w:numFmt w:val="lowerLetter"/>
      <w:pStyle w:val="175"/>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8">
    <w:nsid w:val="6CEA2025"/>
    <w:multiLevelType w:val="multilevel"/>
    <w:tmpl w:val="6CEA2025"/>
    <w:lvl w:ilvl="0" w:tentative="0">
      <w:start w:val="1"/>
      <w:numFmt w:val="none"/>
      <w:pStyle w:val="237"/>
      <w:suff w:val="nothing"/>
      <w:lvlText w:val="%1"/>
      <w:lvlJc w:val="left"/>
      <w:pPr>
        <w:ind w:left="0" w:firstLine="0"/>
      </w:pPr>
      <w:rPr>
        <w:rFonts w:hint="eastAsia"/>
      </w:rPr>
    </w:lvl>
    <w:lvl w:ilvl="1" w:tentative="0">
      <w:start w:val="1"/>
      <w:numFmt w:val="decimal"/>
      <w:pStyle w:val="106"/>
      <w:suff w:val="nothing"/>
      <w:lvlText w:val="%1%2　"/>
      <w:lvlJc w:val="left"/>
      <w:pPr>
        <w:ind w:left="0" w:firstLine="0"/>
      </w:pPr>
      <w:rPr>
        <w:rFonts w:hint="eastAsia" w:ascii="黑体" w:eastAsia="黑体"/>
        <w:b w:val="0"/>
        <w:i w:val="0"/>
        <w:sz w:val="21"/>
      </w:rPr>
    </w:lvl>
    <w:lvl w:ilvl="2" w:tentative="0">
      <w:start w:val="1"/>
      <w:numFmt w:val="decimal"/>
      <w:pStyle w:val="107"/>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rPr>
    </w:lvl>
    <w:lvl w:ilvl="3" w:tentative="0">
      <w:start w:val="1"/>
      <w:numFmt w:val="decimal"/>
      <w:pStyle w:val="67"/>
      <w:suff w:val="nothing"/>
      <w:lvlText w:val="%1%2.%3.%4　"/>
      <w:lvlJc w:val="left"/>
      <w:pPr>
        <w:ind w:left="0" w:firstLine="0"/>
      </w:pPr>
      <w:rPr>
        <w:rFonts w:hint="eastAsia" w:ascii="黑体" w:eastAsia="黑体"/>
        <w:b w:val="0"/>
        <w:i w:val="0"/>
        <w:sz w:val="21"/>
      </w:rPr>
    </w:lvl>
    <w:lvl w:ilvl="4" w:tentative="0">
      <w:start w:val="1"/>
      <w:numFmt w:val="decimal"/>
      <w:pStyle w:val="96"/>
      <w:suff w:val="nothing"/>
      <w:lvlText w:val="%1%2.%3.%4.%5　"/>
      <w:lvlJc w:val="left"/>
      <w:pPr>
        <w:ind w:left="0" w:firstLine="0"/>
      </w:pPr>
      <w:rPr>
        <w:rFonts w:hint="eastAsia" w:ascii="黑体" w:eastAsia="黑体"/>
        <w:b w:val="0"/>
        <w:i w:val="0"/>
        <w:sz w:val="21"/>
      </w:rPr>
    </w:lvl>
    <w:lvl w:ilvl="5" w:tentative="0">
      <w:start w:val="1"/>
      <w:numFmt w:val="decimal"/>
      <w:pStyle w:val="100"/>
      <w:suff w:val="nothing"/>
      <w:lvlText w:val="%1%2.%3.%4.%5.%6　"/>
      <w:lvlJc w:val="left"/>
      <w:pPr>
        <w:ind w:left="0" w:firstLine="0"/>
      </w:pPr>
      <w:rPr>
        <w:rFonts w:hint="eastAsia" w:ascii="黑体" w:eastAsia="黑体"/>
        <w:b w:val="0"/>
        <w:i w:val="0"/>
        <w:sz w:val="21"/>
      </w:rPr>
    </w:lvl>
    <w:lvl w:ilvl="6" w:tentative="0">
      <w:start w:val="1"/>
      <w:numFmt w:val="decimal"/>
      <w:pStyle w:val="105"/>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tentative="0">
      <w:start w:val="1"/>
      <w:numFmt w:val="none"/>
      <w:pStyle w:val="181"/>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tentative="0">
      <w:start w:val="1"/>
      <w:numFmt w:val="decimal"/>
      <w:pStyle w:val="117"/>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1">
    <w:nsid w:val="76933334"/>
    <w:multiLevelType w:val="multilevel"/>
    <w:tmpl w:val="76933334"/>
    <w:lvl w:ilvl="0" w:tentative="0">
      <w:start w:val="1"/>
      <w:numFmt w:val="none"/>
      <w:pStyle w:val="141"/>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
  </w:num>
  <w:num w:numId="2">
    <w:abstractNumId w:val="28"/>
  </w:num>
  <w:num w:numId="3">
    <w:abstractNumId w:val="6"/>
  </w:num>
  <w:num w:numId="4">
    <w:abstractNumId w:val="24"/>
  </w:num>
  <w:num w:numId="5">
    <w:abstractNumId w:val="19"/>
  </w:num>
  <w:num w:numId="6">
    <w:abstractNumId w:val="14"/>
  </w:num>
  <w:num w:numId="7">
    <w:abstractNumId w:val="9"/>
  </w:num>
  <w:num w:numId="8">
    <w:abstractNumId w:val="4"/>
  </w:num>
  <w:num w:numId="9">
    <w:abstractNumId w:val="10"/>
  </w:num>
  <w:num w:numId="10">
    <w:abstractNumId w:val="17"/>
  </w:num>
  <w:num w:numId="11">
    <w:abstractNumId w:val="26"/>
  </w:num>
  <w:num w:numId="12">
    <w:abstractNumId w:val="12"/>
  </w:num>
  <w:num w:numId="13">
    <w:abstractNumId w:val="13"/>
  </w:num>
  <w:num w:numId="14">
    <w:abstractNumId w:val="8"/>
  </w:num>
  <w:num w:numId="15">
    <w:abstractNumId w:val="20"/>
  </w:num>
  <w:num w:numId="16">
    <w:abstractNumId w:val="22"/>
  </w:num>
  <w:num w:numId="17">
    <w:abstractNumId w:val="18"/>
  </w:num>
  <w:num w:numId="18">
    <w:abstractNumId w:val="30"/>
  </w:num>
  <w:num w:numId="19">
    <w:abstractNumId w:val="16"/>
  </w:num>
  <w:num w:numId="20">
    <w:abstractNumId w:val="2"/>
  </w:num>
  <w:num w:numId="21">
    <w:abstractNumId w:val="11"/>
  </w:num>
  <w:num w:numId="22">
    <w:abstractNumId w:val="31"/>
  </w:num>
  <w:num w:numId="23">
    <w:abstractNumId w:val="21"/>
  </w:num>
  <w:num w:numId="24">
    <w:abstractNumId w:val="7"/>
  </w:num>
  <w:num w:numId="25">
    <w:abstractNumId w:val="27"/>
  </w:num>
  <w:num w:numId="26">
    <w:abstractNumId w:val="29"/>
  </w:num>
  <w:num w:numId="27">
    <w:abstractNumId w:val="3"/>
  </w:num>
  <w:num w:numId="28">
    <w:abstractNumId w:val="5"/>
  </w:num>
  <w:num w:numId="29">
    <w:abstractNumId w:val="15"/>
  </w:num>
  <w:num w:numId="30">
    <w:abstractNumId w:val="25"/>
  </w:num>
  <w:num w:numId="31">
    <w:abstractNumId w:val="23"/>
  </w:num>
  <w:num w:numId="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attachedTemplate r:id="rId1"/>
  <w:documentProtection w:edit="forms" w:enforcement="1" w:cryptProviderType="rsaAES" w:cryptAlgorithmClass="hash" w:cryptAlgorithmType="typeAny" w:cryptAlgorithmSid="14" w:cryptSpinCount="100000" w:hash="RdWoYYiGDrywrkpyCEFOR9Zh3oQyB1h96KjMtqINWnOQuuEiHaZ97UndLvMHb1LwTM4e/A3pETY8ByZsNYcmGw==" w:salt="+1RE4Kp/eTG2YN0HcnZSLQ=="/>
  <w:defaultTabStop w:val="420"/>
  <w:drawingGridHorizontalSpacing w:val="105"/>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EyMWI1N2U4MTJlZjU3ZThjNzZkMTAwNjBmZWQ4YzQifQ=="/>
  </w:docVars>
  <w:rsids>
    <w:rsidRoot w:val="00330B82"/>
    <w:rsid w:val="0000040A"/>
    <w:rsid w:val="00000A94"/>
    <w:rsid w:val="00001639"/>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27"/>
    <w:rsid w:val="00044286"/>
    <w:rsid w:val="00046A40"/>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09A4"/>
    <w:rsid w:val="00071CC0"/>
    <w:rsid w:val="00073C8C"/>
    <w:rsid w:val="00075773"/>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19C"/>
    <w:rsid w:val="000A19FC"/>
    <w:rsid w:val="000A296B"/>
    <w:rsid w:val="000A7311"/>
    <w:rsid w:val="000B060F"/>
    <w:rsid w:val="000B1592"/>
    <w:rsid w:val="000B1FF2"/>
    <w:rsid w:val="000B3CDA"/>
    <w:rsid w:val="000B69B6"/>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C8E"/>
    <w:rsid w:val="000F06E1"/>
    <w:rsid w:val="000F0E3C"/>
    <w:rsid w:val="000F19D5"/>
    <w:rsid w:val="000F4AEA"/>
    <w:rsid w:val="000F633F"/>
    <w:rsid w:val="000F67E9"/>
    <w:rsid w:val="000F6D7A"/>
    <w:rsid w:val="00104926"/>
    <w:rsid w:val="00104946"/>
    <w:rsid w:val="001121A7"/>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5F73"/>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2B60"/>
    <w:rsid w:val="00263D25"/>
    <w:rsid w:val="002643C3"/>
    <w:rsid w:val="00264A0C"/>
    <w:rsid w:val="00266EEB"/>
    <w:rsid w:val="00267EF4"/>
    <w:rsid w:val="00270CB8"/>
    <w:rsid w:val="00272244"/>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1FA7"/>
    <w:rsid w:val="002C3F07"/>
    <w:rsid w:val="002C5278"/>
    <w:rsid w:val="002C7EBB"/>
    <w:rsid w:val="002D06C1"/>
    <w:rsid w:val="002D42B5"/>
    <w:rsid w:val="002D4F1A"/>
    <w:rsid w:val="002D6EC6"/>
    <w:rsid w:val="002D79AC"/>
    <w:rsid w:val="002E039D"/>
    <w:rsid w:val="002E160B"/>
    <w:rsid w:val="002E4D5A"/>
    <w:rsid w:val="002E6326"/>
    <w:rsid w:val="002E6925"/>
    <w:rsid w:val="002F30E0"/>
    <w:rsid w:val="002F35E4"/>
    <w:rsid w:val="002F3730"/>
    <w:rsid w:val="002F38E1"/>
    <w:rsid w:val="002F7AF6"/>
    <w:rsid w:val="00300E63"/>
    <w:rsid w:val="00302F5F"/>
    <w:rsid w:val="0030441D"/>
    <w:rsid w:val="00306063"/>
    <w:rsid w:val="00313B85"/>
    <w:rsid w:val="00317988"/>
    <w:rsid w:val="00320820"/>
    <w:rsid w:val="003221B4"/>
    <w:rsid w:val="0032258D"/>
    <w:rsid w:val="00322E62"/>
    <w:rsid w:val="00324D13"/>
    <w:rsid w:val="00324D2A"/>
    <w:rsid w:val="00324EDD"/>
    <w:rsid w:val="00330B82"/>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366C"/>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C693F"/>
    <w:rsid w:val="003D0519"/>
    <w:rsid w:val="003D0FF6"/>
    <w:rsid w:val="003D262C"/>
    <w:rsid w:val="003D2F69"/>
    <w:rsid w:val="003D50A8"/>
    <w:rsid w:val="003D6D61"/>
    <w:rsid w:val="003D79C6"/>
    <w:rsid w:val="003E091D"/>
    <w:rsid w:val="003E1C53"/>
    <w:rsid w:val="003E2A69"/>
    <w:rsid w:val="003E2D49"/>
    <w:rsid w:val="003E2FD4"/>
    <w:rsid w:val="003E49F6"/>
    <w:rsid w:val="003E4FDF"/>
    <w:rsid w:val="003E660F"/>
    <w:rsid w:val="003F0841"/>
    <w:rsid w:val="003F23D3"/>
    <w:rsid w:val="003F3F08"/>
    <w:rsid w:val="003F49F1"/>
    <w:rsid w:val="003F6272"/>
    <w:rsid w:val="00400E72"/>
    <w:rsid w:val="00401400"/>
    <w:rsid w:val="00404869"/>
    <w:rsid w:val="00405884"/>
    <w:rsid w:val="00407D39"/>
    <w:rsid w:val="0041477A"/>
    <w:rsid w:val="004167A3"/>
    <w:rsid w:val="0042507B"/>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775AA"/>
    <w:rsid w:val="00481C44"/>
    <w:rsid w:val="00484936"/>
    <w:rsid w:val="00485C89"/>
    <w:rsid w:val="00486BE3"/>
    <w:rsid w:val="004905E4"/>
    <w:rsid w:val="00490A89"/>
    <w:rsid w:val="00490AB4"/>
    <w:rsid w:val="00492F02"/>
    <w:rsid w:val="004939AE"/>
    <w:rsid w:val="004A12DF"/>
    <w:rsid w:val="004A17E6"/>
    <w:rsid w:val="004A1BA8"/>
    <w:rsid w:val="004A3471"/>
    <w:rsid w:val="004A4B57"/>
    <w:rsid w:val="004A63FA"/>
    <w:rsid w:val="004B0272"/>
    <w:rsid w:val="004B07BD"/>
    <w:rsid w:val="004B2701"/>
    <w:rsid w:val="004B2E1B"/>
    <w:rsid w:val="004B3AA8"/>
    <w:rsid w:val="004B3E93"/>
    <w:rsid w:val="004C1FBC"/>
    <w:rsid w:val="004C36C3"/>
    <w:rsid w:val="004C3F1D"/>
    <w:rsid w:val="004C458D"/>
    <w:rsid w:val="004C7556"/>
    <w:rsid w:val="004C7E8B"/>
    <w:rsid w:val="004C7E9D"/>
    <w:rsid w:val="004C7F67"/>
    <w:rsid w:val="004D076D"/>
    <w:rsid w:val="004D0EE4"/>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9A8"/>
    <w:rsid w:val="00504A3D"/>
    <w:rsid w:val="00505767"/>
    <w:rsid w:val="005073A6"/>
    <w:rsid w:val="005073F0"/>
    <w:rsid w:val="00510A7B"/>
    <w:rsid w:val="00512F6E"/>
    <w:rsid w:val="00513038"/>
    <w:rsid w:val="00513B7A"/>
    <w:rsid w:val="00514174"/>
    <w:rsid w:val="00516088"/>
    <w:rsid w:val="00516B0B"/>
    <w:rsid w:val="005220EC"/>
    <w:rsid w:val="00523F95"/>
    <w:rsid w:val="00524D65"/>
    <w:rsid w:val="00525B16"/>
    <w:rsid w:val="0053377C"/>
    <w:rsid w:val="00533D04"/>
    <w:rsid w:val="00534804"/>
    <w:rsid w:val="00534BDF"/>
    <w:rsid w:val="005354EA"/>
    <w:rsid w:val="0053585F"/>
    <w:rsid w:val="0053592E"/>
    <w:rsid w:val="00535EC4"/>
    <w:rsid w:val="00535ED9"/>
    <w:rsid w:val="0053692B"/>
    <w:rsid w:val="00537D03"/>
    <w:rsid w:val="00541853"/>
    <w:rsid w:val="00543BDA"/>
    <w:rsid w:val="005441CC"/>
    <w:rsid w:val="005479DA"/>
    <w:rsid w:val="00547BCC"/>
    <w:rsid w:val="0055013B"/>
    <w:rsid w:val="00551F6F"/>
    <w:rsid w:val="00555044"/>
    <w:rsid w:val="00561475"/>
    <w:rsid w:val="0056487B"/>
    <w:rsid w:val="00564FB9"/>
    <w:rsid w:val="0057312F"/>
    <w:rsid w:val="00573D9E"/>
    <w:rsid w:val="00575580"/>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B7621"/>
    <w:rsid w:val="005C29B8"/>
    <w:rsid w:val="005C5F21"/>
    <w:rsid w:val="005C7156"/>
    <w:rsid w:val="005D0C75"/>
    <w:rsid w:val="005D4171"/>
    <w:rsid w:val="005D6A95"/>
    <w:rsid w:val="005D6B2C"/>
    <w:rsid w:val="005D6D9C"/>
    <w:rsid w:val="005D6EB0"/>
    <w:rsid w:val="005E2335"/>
    <w:rsid w:val="005E34CA"/>
    <w:rsid w:val="005E3C18"/>
    <w:rsid w:val="005E6812"/>
    <w:rsid w:val="005E7881"/>
    <w:rsid w:val="005E78E0"/>
    <w:rsid w:val="005F0D9C"/>
    <w:rsid w:val="005F284E"/>
    <w:rsid w:val="005F4712"/>
    <w:rsid w:val="006015CE"/>
    <w:rsid w:val="00604784"/>
    <w:rsid w:val="006060D5"/>
    <w:rsid w:val="00606419"/>
    <w:rsid w:val="00607D29"/>
    <w:rsid w:val="0061292E"/>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2B37"/>
    <w:rsid w:val="00645904"/>
    <w:rsid w:val="00651ACB"/>
    <w:rsid w:val="00651C47"/>
    <w:rsid w:val="00652AB2"/>
    <w:rsid w:val="00652C79"/>
    <w:rsid w:val="006539FB"/>
    <w:rsid w:val="00653FED"/>
    <w:rsid w:val="00654EC0"/>
    <w:rsid w:val="0065525B"/>
    <w:rsid w:val="00655D4F"/>
    <w:rsid w:val="00656D29"/>
    <w:rsid w:val="006640E5"/>
    <w:rsid w:val="006646F1"/>
    <w:rsid w:val="00664929"/>
    <w:rsid w:val="00664F62"/>
    <w:rsid w:val="006655E1"/>
    <w:rsid w:val="00672060"/>
    <w:rsid w:val="00672BFD"/>
    <w:rsid w:val="00673204"/>
    <w:rsid w:val="006770F4"/>
    <w:rsid w:val="006772B8"/>
    <w:rsid w:val="00677A84"/>
    <w:rsid w:val="0068026D"/>
    <w:rsid w:val="00680A27"/>
    <w:rsid w:val="006816A4"/>
    <w:rsid w:val="006819B8"/>
    <w:rsid w:val="006840A6"/>
    <w:rsid w:val="006850CD"/>
    <w:rsid w:val="00685AAB"/>
    <w:rsid w:val="00686C0B"/>
    <w:rsid w:val="00695D22"/>
    <w:rsid w:val="006A07AA"/>
    <w:rsid w:val="006A25E5"/>
    <w:rsid w:val="006A2B46"/>
    <w:rsid w:val="006A336D"/>
    <w:rsid w:val="006A37B9"/>
    <w:rsid w:val="006B2672"/>
    <w:rsid w:val="006B54BF"/>
    <w:rsid w:val="006B5F44"/>
    <w:rsid w:val="006B5F90"/>
    <w:rsid w:val="006B62E4"/>
    <w:rsid w:val="006C06CC"/>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3517"/>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46E34"/>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4E8D"/>
    <w:rsid w:val="007B5A3D"/>
    <w:rsid w:val="007B5B95"/>
    <w:rsid w:val="007B68EA"/>
    <w:rsid w:val="007B7453"/>
    <w:rsid w:val="007C1E8B"/>
    <w:rsid w:val="007C2D89"/>
    <w:rsid w:val="007C4593"/>
    <w:rsid w:val="007C5309"/>
    <w:rsid w:val="007C6069"/>
    <w:rsid w:val="007D06C4"/>
    <w:rsid w:val="007D1352"/>
    <w:rsid w:val="007D2508"/>
    <w:rsid w:val="007D346A"/>
    <w:rsid w:val="007D3B11"/>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0F4"/>
    <w:rsid w:val="00863502"/>
    <w:rsid w:val="00863E05"/>
    <w:rsid w:val="00865ACA"/>
    <w:rsid w:val="00865D28"/>
    <w:rsid w:val="00865F85"/>
    <w:rsid w:val="00867C10"/>
    <w:rsid w:val="00870439"/>
    <w:rsid w:val="00870DA1"/>
    <w:rsid w:val="00880B1B"/>
    <w:rsid w:val="0088370A"/>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5E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83799"/>
    <w:rsid w:val="009911AF"/>
    <w:rsid w:val="00991875"/>
    <w:rsid w:val="00991F92"/>
    <w:rsid w:val="00992985"/>
    <w:rsid w:val="00993889"/>
    <w:rsid w:val="00993E4B"/>
    <w:rsid w:val="0099551B"/>
    <w:rsid w:val="00997BF1"/>
    <w:rsid w:val="009A089C"/>
    <w:rsid w:val="009A118E"/>
    <w:rsid w:val="009A17A7"/>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2FDA"/>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4F7F"/>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D6BAA"/>
    <w:rsid w:val="00AE070A"/>
    <w:rsid w:val="00AE101C"/>
    <w:rsid w:val="00AE37E5"/>
    <w:rsid w:val="00AE5EB4"/>
    <w:rsid w:val="00AF0C18"/>
    <w:rsid w:val="00AF47C5"/>
    <w:rsid w:val="00AF5398"/>
    <w:rsid w:val="00B049AF"/>
    <w:rsid w:val="00B04A25"/>
    <w:rsid w:val="00B07242"/>
    <w:rsid w:val="00B10534"/>
    <w:rsid w:val="00B113DB"/>
    <w:rsid w:val="00B11D8A"/>
    <w:rsid w:val="00B12981"/>
    <w:rsid w:val="00B147DD"/>
    <w:rsid w:val="00B156FD"/>
    <w:rsid w:val="00B17484"/>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0FEB"/>
    <w:rsid w:val="00B52120"/>
    <w:rsid w:val="00B54ABC"/>
    <w:rsid w:val="00B54DDE"/>
    <w:rsid w:val="00B56FBE"/>
    <w:rsid w:val="00B60ACF"/>
    <w:rsid w:val="00B62B58"/>
    <w:rsid w:val="00B65149"/>
    <w:rsid w:val="00B66567"/>
    <w:rsid w:val="00B66F52"/>
    <w:rsid w:val="00B66FE5"/>
    <w:rsid w:val="00B72880"/>
    <w:rsid w:val="00B7495F"/>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3FA1"/>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4B4F"/>
    <w:rsid w:val="00BF51E5"/>
    <w:rsid w:val="00BF7189"/>
    <w:rsid w:val="00BF74A6"/>
    <w:rsid w:val="00C013AD"/>
    <w:rsid w:val="00C04904"/>
    <w:rsid w:val="00C056B3"/>
    <w:rsid w:val="00C103E5"/>
    <w:rsid w:val="00C13319"/>
    <w:rsid w:val="00C13EE9"/>
    <w:rsid w:val="00C21540"/>
    <w:rsid w:val="00C21906"/>
    <w:rsid w:val="00C21BFA"/>
    <w:rsid w:val="00C22148"/>
    <w:rsid w:val="00C23104"/>
    <w:rsid w:val="00C24C8D"/>
    <w:rsid w:val="00C25FE2"/>
    <w:rsid w:val="00C26B53"/>
    <w:rsid w:val="00C279B2"/>
    <w:rsid w:val="00C27CF4"/>
    <w:rsid w:val="00C33E50"/>
    <w:rsid w:val="00C34B18"/>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506E"/>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40"/>
    <w:rsid w:val="00CD28BF"/>
    <w:rsid w:val="00CD4092"/>
    <w:rsid w:val="00CD4A20"/>
    <w:rsid w:val="00CD50A1"/>
    <w:rsid w:val="00CD519E"/>
    <w:rsid w:val="00CD54DC"/>
    <w:rsid w:val="00CD561D"/>
    <w:rsid w:val="00CE0C4F"/>
    <w:rsid w:val="00CE30EA"/>
    <w:rsid w:val="00CF048A"/>
    <w:rsid w:val="00CF155A"/>
    <w:rsid w:val="00CF2947"/>
    <w:rsid w:val="00CF686F"/>
    <w:rsid w:val="00CF6E60"/>
    <w:rsid w:val="00CF7BCA"/>
    <w:rsid w:val="00D008FD"/>
    <w:rsid w:val="00D0321C"/>
    <w:rsid w:val="00D035EC"/>
    <w:rsid w:val="00D06AB1"/>
    <w:rsid w:val="00D06DEA"/>
    <w:rsid w:val="00D072ED"/>
    <w:rsid w:val="00D07A16"/>
    <w:rsid w:val="00D1067E"/>
    <w:rsid w:val="00D10F50"/>
    <w:rsid w:val="00D11272"/>
    <w:rsid w:val="00D126F5"/>
    <w:rsid w:val="00D14787"/>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55319"/>
    <w:rsid w:val="00D66846"/>
    <w:rsid w:val="00D675FB"/>
    <w:rsid w:val="00D71F25"/>
    <w:rsid w:val="00D72A9C"/>
    <w:rsid w:val="00D76F99"/>
    <w:rsid w:val="00D77031"/>
    <w:rsid w:val="00D84941"/>
    <w:rsid w:val="00D84FA1"/>
    <w:rsid w:val="00D851F0"/>
    <w:rsid w:val="00D86141"/>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A2E"/>
    <w:rsid w:val="00E15CCD"/>
    <w:rsid w:val="00E202EF"/>
    <w:rsid w:val="00E210B5"/>
    <w:rsid w:val="00E23D99"/>
    <w:rsid w:val="00E2552F"/>
    <w:rsid w:val="00E3137A"/>
    <w:rsid w:val="00E32CCF"/>
    <w:rsid w:val="00E34A98"/>
    <w:rsid w:val="00E35D1E"/>
    <w:rsid w:val="00E364F9"/>
    <w:rsid w:val="00E365FA"/>
    <w:rsid w:val="00E36789"/>
    <w:rsid w:val="00E44A83"/>
    <w:rsid w:val="00E4577B"/>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31DA"/>
    <w:rsid w:val="00EE54A6"/>
    <w:rsid w:val="00EE613F"/>
    <w:rsid w:val="00EE7295"/>
    <w:rsid w:val="00EE7869"/>
    <w:rsid w:val="00EF054A"/>
    <w:rsid w:val="00EF3235"/>
    <w:rsid w:val="00EF4AF9"/>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26F3"/>
    <w:rsid w:val="00F56511"/>
    <w:rsid w:val="00F6194E"/>
    <w:rsid w:val="00F623AC"/>
    <w:rsid w:val="00F6412A"/>
    <w:rsid w:val="00F653C5"/>
    <w:rsid w:val="00F65893"/>
    <w:rsid w:val="00F65C81"/>
    <w:rsid w:val="00F66A4A"/>
    <w:rsid w:val="00F71E22"/>
    <w:rsid w:val="00F72142"/>
    <w:rsid w:val="00F724EF"/>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6B34F3F"/>
    <w:rsid w:val="088D2568"/>
    <w:rsid w:val="0A894156"/>
    <w:rsid w:val="0E6A6868"/>
    <w:rsid w:val="1A990CB1"/>
    <w:rsid w:val="211147C3"/>
    <w:rsid w:val="223C1BC8"/>
    <w:rsid w:val="239C7846"/>
    <w:rsid w:val="27C8409B"/>
    <w:rsid w:val="29B10861"/>
    <w:rsid w:val="33596621"/>
    <w:rsid w:val="359A3628"/>
    <w:rsid w:val="397D2CF3"/>
    <w:rsid w:val="3D984C2C"/>
    <w:rsid w:val="580F564D"/>
    <w:rsid w:val="654A0E50"/>
    <w:rsid w:val="6AC969AF"/>
    <w:rsid w:val="6B416685"/>
    <w:rsid w:val="6D684628"/>
    <w:rsid w:val="6F410095"/>
    <w:rsid w:val="7D524E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qFormat="1"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6"/>
    <w:autoRedefine/>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7"/>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8"/>
    <w:autoRedefine/>
    <w:qFormat/>
    <w:uiPriority w:val="0"/>
    <w:pPr>
      <w:keepNext/>
      <w:keepLines/>
      <w:spacing w:before="260" w:after="260" w:line="416" w:lineRule="auto"/>
      <w:outlineLvl w:val="2"/>
    </w:pPr>
    <w:rPr>
      <w:b/>
      <w:bCs/>
      <w:sz w:val="32"/>
      <w:szCs w:val="32"/>
    </w:rPr>
  </w:style>
  <w:style w:type="paragraph" w:styleId="5">
    <w:name w:val="heading 4"/>
    <w:basedOn w:val="1"/>
    <w:next w:val="1"/>
    <w:link w:val="39"/>
    <w:autoRedefine/>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40"/>
    <w:autoRedefine/>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1"/>
    <w:autoRedefine/>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2"/>
    <w:autoRedefine/>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3"/>
    <w:autoRedefine/>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4"/>
    <w:autoRedefine/>
    <w:qFormat/>
    <w:uiPriority w:val="0"/>
    <w:pPr>
      <w:keepNext/>
      <w:keepLines/>
      <w:adjustRightInd/>
      <w:spacing w:before="240" w:after="64" w:line="320" w:lineRule="auto"/>
      <w:outlineLvl w:val="8"/>
    </w:pPr>
    <w:rPr>
      <w:rFonts w:ascii="Arial" w:hAnsi="Arial" w:eastAsia="黑体"/>
    </w:rPr>
  </w:style>
  <w:style w:type="character" w:default="1" w:styleId="29">
    <w:name w:val="Default Paragraph Font"/>
    <w:semiHidden/>
    <w:unhideWhenUsed/>
    <w:uiPriority w:val="1"/>
  </w:style>
  <w:style w:type="table" w:default="1" w:styleId="27">
    <w:name w:val="Normal Table"/>
    <w:semiHidden/>
    <w:unhideWhenUsed/>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autoRedefine/>
    <w:qFormat/>
    <w:uiPriority w:val="0"/>
    <w:pPr>
      <w:ind w:firstLine="420"/>
    </w:pPr>
  </w:style>
  <w:style w:type="paragraph" w:styleId="13">
    <w:name w:val="annotation text"/>
    <w:basedOn w:val="1"/>
    <w:unhideWhenUsed/>
    <w:qFormat/>
    <w:uiPriority w:val="99"/>
    <w:pPr>
      <w:jc w:val="left"/>
    </w:pPr>
  </w:style>
  <w:style w:type="paragraph" w:styleId="14">
    <w:name w:val="Body Text"/>
    <w:basedOn w:val="1"/>
    <w:link w:val="88"/>
    <w:autoRedefine/>
    <w:qFormat/>
    <w:uiPriority w:val="0"/>
    <w:pPr>
      <w:spacing w:after="120"/>
    </w:pPr>
  </w:style>
  <w:style w:type="paragraph" w:styleId="15">
    <w:name w:val="toc 5"/>
    <w:basedOn w:val="1"/>
    <w:next w:val="1"/>
    <w:autoRedefine/>
    <w:unhideWhenUsed/>
    <w:qFormat/>
    <w:uiPriority w:val="39"/>
    <w:pPr>
      <w:ind w:left="839"/>
    </w:pPr>
    <w:rPr>
      <w:rFonts w:ascii="宋体"/>
    </w:rPr>
  </w:style>
  <w:style w:type="paragraph" w:styleId="16">
    <w:name w:val="toc 3"/>
    <w:basedOn w:val="1"/>
    <w:next w:val="1"/>
    <w:unhideWhenUsed/>
    <w:qFormat/>
    <w:uiPriority w:val="39"/>
    <w:pPr>
      <w:spacing w:line="300" w:lineRule="exact"/>
      <w:ind w:left="420"/>
    </w:pPr>
    <w:rPr>
      <w:rFonts w:ascii="宋体"/>
    </w:rPr>
  </w:style>
  <w:style w:type="paragraph" w:styleId="17">
    <w:name w:val="Balloon Text"/>
    <w:basedOn w:val="1"/>
    <w:link w:val="47"/>
    <w:autoRedefine/>
    <w:semiHidden/>
    <w:unhideWhenUsed/>
    <w:qFormat/>
    <w:uiPriority w:val="99"/>
    <w:rPr>
      <w:sz w:val="18"/>
      <w:szCs w:val="18"/>
    </w:rPr>
  </w:style>
  <w:style w:type="paragraph" w:styleId="18">
    <w:name w:val="footer"/>
    <w:basedOn w:val="1"/>
    <w:link w:val="46"/>
    <w:autoRedefine/>
    <w:qFormat/>
    <w:uiPriority w:val="99"/>
    <w:pPr>
      <w:tabs>
        <w:tab w:val="center" w:pos="4153"/>
        <w:tab w:val="right" w:pos="8306"/>
      </w:tabs>
      <w:adjustRightInd/>
      <w:snapToGrid w:val="0"/>
      <w:spacing w:line="240" w:lineRule="auto"/>
      <w:jc w:val="right"/>
    </w:pPr>
    <w:rPr>
      <w:rFonts w:ascii="宋体"/>
      <w:sz w:val="18"/>
      <w:szCs w:val="18"/>
    </w:rPr>
  </w:style>
  <w:style w:type="paragraph" w:styleId="19">
    <w:name w:val="header"/>
    <w:basedOn w:val="1"/>
    <w:link w:val="45"/>
    <w:autoRedefine/>
    <w:qFormat/>
    <w:uiPriority w:val="99"/>
    <w:pPr>
      <w:tabs>
        <w:tab w:val="center" w:pos="4153"/>
        <w:tab w:val="right" w:pos="8306"/>
      </w:tabs>
      <w:adjustRightInd/>
      <w:snapToGrid w:val="0"/>
      <w:jc w:val="center"/>
    </w:pPr>
    <w:rPr>
      <w:sz w:val="18"/>
      <w:szCs w:val="18"/>
    </w:rPr>
  </w:style>
  <w:style w:type="paragraph" w:styleId="20">
    <w:name w:val="toc 1"/>
    <w:basedOn w:val="1"/>
    <w:next w:val="1"/>
    <w:autoRedefine/>
    <w:unhideWhenUsed/>
    <w:qFormat/>
    <w:uiPriority w:val="39"/>
    <w:rPr>
      <w:rFonts w:ascii="宋体"/>
    </w:rPr>
  </w:style>
  <w:style w:type="paragraph" w:styleId="21">
    <w:name w:val="toc 4"/>
    <w:basedOn w:val="1"/>
    <w:next w:val="1"/>
    <w:unhideWhenUsed/>
    <w:qFormat/>
    <w:uiPriority w:val="39"/>
    <w:pPr>
      <w:tabs>
        <w:tab w:val="right" w:leader="dot" w:pos="9344"/>
      </w:tabs>
      <w:spacing w:line="300" w:lineRule="exact"/>
      <w:ind w:left="629"/>
    </w:pPr>
    <w:rPr>
      <w:rFonts w:ascii="宋体"/>
    </w:rPr>
  </w:style>
  <w:style w:type="paragraph" w:styleId="22">
    <w:name w:val="footnote text"/>
    <w:basedOn w:val="1"/>
    <w:next w:val="1"/>
    <w:link w:val="101"/>
    <w:autoRedefine/>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3">
    <w:name w:val="toc 6"/>
    <w:basedOn w:val="1"/>
    <w:next w:val="1"/>
    <w:autoRedefine/>
    <w:unhideWhenUsed/>
    <w:qFormat/>
    <w:uiPriority w:val="39"/>
    <w:pPr>
      <w:spacing w:line="300" w:lineRule="exact"/>
      <w:ind w:left="1049"/>
    </w:pPr>
    <w:rPr>
      <w:rFonts w:ascii="宋体"/>
    </w:rPr>
  </w:style>
  <w:style w:type="paragraph" w:styleId="24">
    <w:name w:val="table of figures"/>
    <w:basedOn w:val="1"/>
    <w:next w:val="1"/>
    <w:autoRedefine/>
    <w:semiHidden/>
    <w:qFormat/>
    <w:uiPriority w:val="0"/>
    <w:pPr>
      <w:adjustRightInd/>
      <w:spacing w:line="240" w:lineRule="auto"/>
      <w:jc w:val="left"/>
    </w:pPr>
    <w:rPr>
      <w:szCs w:val="24"/>
    </w:rPr>
  </w:style>
  <w:style w:type="paragraph" w:styleId="25">
    <w:name w:val="toc 2"/>
    <w:basedOn w:val="1"/>
    <w:next w:val="1"/>
    <w:autoRedefine/>
    <w:unhideWhenUsed/>
    <w:qFormat/>
    <w:uiPriority w:val="39"/>
    <w:pPr>
      <w:tabs>
        <w:tab w:val="right" w:leader="dot" w:pos="9344"/>
      </w:tabs>
      <w:spacing w:line="300" w:lineRule="exact"/>
      <w:ind w:left="210"/>
    </w:pPr>
    <w:rPr>
      <w:rFonts w:ascii="宋体"/>
    </w:rPr>
  </w:style>
  <w:style w:type="paragraph" w:styleId="26">
    <w:name w:val="Title"/>
    <w:basedOn w:val="1"/>
    <w:link w:val="50"/>
    <w:autoRedefine/>
    <w:qFormat/>
    <w:uiPriority w:val="0"/>
    <w:pPr>
      <w:spacing w:before="240" w:after="60"/>
      <w:jc w:val="center"/>
      <w:outlineLvl w:val="0"/>
    </w:pPr>
    <w:rPr>
      <w:rFonts w:ascii="Arial" w:hAnsi="Arial" w:cs="Arial"/>
      <w:b/>
      <w:bCs/>
      <w:sz w:val="32"/>
      <w:szCs w:val="32"/>
    </w:rPr>
  </w:style>
  <w:style w:type="table" w:styleId="28">
    <w:name w:val="Table Grid"/>
    <w:basedOn w:val="27"/>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Strong"/>
    <w:autoRedefine/>
    <w:qFormat/>
    <w:uiPriority w:val="22"/>
    <w:rPr>
      <w:b/>
      <w:bCs/>
    </w:rPr>
  </w:style>
  <w:style w:type="character" w:styleId="31">
    <w:name w:val="page number"/>
    <w:autoRedefine/>
    <w:qFormat/>
    <w:uiPriority w:val="0"/>
    <w:rPr>
      <w:rFonts w:ascii="宋体" w:hAnsi="Times New Roman" w:eastAsia="宋体"/>
      <w:sz w:val="18"/>
    </w:rPr>
  </w:style>
  <w:style w:type="character" w:styleId="32">
    <w:name w:val="Emphasis"/>
    <w:autoRedefine/>
    <w:qFormat/>
    <w:uiPriority w:val="20"/>
    <w:rPr>
      <w:i/>
      <w:iCs/>
    </w:rPr>
  </w:style>
  <w:style w:type="character" w:styleId="33">
    <w:name w:val="Hyperlink"/>
    <w:autoRedefine/>
    <w:qFormat/>
    <w:uiPriority w:val="99"/>
    <w:rPr>
      <w:rFonts w:ascii="宋体" w:hAnsi="Times New Roman" w:eastAsia="宋体"/>
      <w:color w:val="auto"/>
      <w:spacing w:val="0"/>
      <w:w w:val="100"/>
      <w:position w:val="0"/>
      <w:sz w:val="21"/>
      <w:u w:val="none"/>
      <w:vertAlign w:val="baseline"/>
    </w:rPr>
  </w:style>
  <w:style w:type="character" w:styleId="34">
    <w:name w:val="annotation reference"/>
    <w:basedOn w:val="29"/>
    <w:semiHidden/>
    <w:unhideWhenUsed/>
    <w:qFormat/>
    <w:uiPriority w:val="99"/>
    <w:rPr>
      <w:sz w:val="21"/>
      <w:szCs w:val="21"/>
    </w:rPr>
  </w:style>
  <w:style w:type="character" w:styleId="35">
    <w:name w:val="footnote reference"/>
    <w:autoRedefine/>
    <w:semiHidden/>
    <w:qFormat/>
    <w:uiPriority w:val="0"/>
    <w:rPr>
      <w:rFonts w:ascii="宋体" w:hAnsi="宋体" w:eastAsia="宋体" w:cs="Times New Roman"/>
      <w:spacing w:val="0"/>
      <w:sz w:val="18"/>
      <w:vertAlign w:val="superscript"/>
    </w:rPr>
  </w:style>
  <w:style w:type="character" w:customStyle="1" w:styleId="36">
    <w:name w:val="标题 1 字符"/>
    <w:link w:val="2"/>
    <w:autoRedefine/>
    <w:qFormat/>
    <w:uiPriority w:val="0"/>
    <w:rPr>
      <w:b/>
      <w:bCs/>
      <w:kern w:val="44"/>
      <w:sz w:val="44"/>
      <w:szCs w:val="44"/>
    </w:rPr>
  </w:style>
  <w:style w:type="character" w:customStyle="1" w:styleId="37">
    <w:name w:val="标题 2 字符"/>
    <w:link w:val="3"/>
    <w:autoRedefine/>
    <w:qFormat/>
    <w:uiPriority w:val="0"/>
    <w:rPr>
      <w:rFonts w:ascii="Arial" w:hAnsi="Arial" w:eastAsia="黑体"/>
      <w:b/>
      <w:bCs/>
      <w:kern w:val="2"/>
      <w:sz w:val="32"/>
      <w:szCs w:val="32"/>
    </w:rPr>
  </w:style>
  <w:style w:type="character" w:customStyle="1" w:styleId="38">
    <w:name w:val="标题 3 字符"/>
    <w:link w:val="4"/>
    <w:autoRedefine/>
    <w:qFormat/>
    <w:uiPriority w:val="0"/>
    <w:rPr>
      <w:b/>
      <w:bCs/>
      <w:kern w:val="2"/>
      <w:sz w:val="32"/>
      <w:szCs w:val="32"/>
    </w:rPr>
  </w:style>
  <w:style w:type="character" w:customStyle="1" w:styleId="39">
    <w:name w:val="标题 4 字符"/>
    <w:link w:val="5"/>
    <w:autoRedefine/>
    <w:qFormat/>
    <w:uiPriority w:val="0"/>
    <w:rPr>
      <w:rFonts w:ascii="Arial" w:hAnsi="Arial" w:eastAsia="黑体"/>
      <w:b/>
      <w:bCs/>
      <w:kern w:val="2"/>
      <w:sz w:val="28"/>
      <w:szCs w:val="28"/>
    </w:rPr>
  </w:style>
  <w:style w:type="character" w:customStyle="1" w:styleId="40">
    <w:name w:val="标题 5 字符"/>
    <w:link w:val="6"/>
    <w:autoRedefine/>
    <w:qFormat/>
    <w:uiPriority w:val="0"/>
    <w:rPr>
      <w:b/>
      <w:bCs/>
      <w:kern w:val="2"/>
      <w:sz w:val="28"/>
      <w:szCs w:val="28"/>
    </w:rPr>
  </w:style>
  <w:style w:type="character" w:customStyle="1" w:styleId="41">
    <w:name w:val="标题 6 字符"/>
    <w:link w:val="7"/>
    <w:autoRedefine/>
    <w:qFormat/>
    <w:uiPriority w:val="0"/>
    <w:rPr>
      <w:rFonts w:ascii="Arial" w:hAnsi="Arial" w:eastAsia="黑体"/>
      <w:b/>
      <w:bCs/>
      <w:kern w:val="2"/>
      <w:sz w:val="24"/>
      <w:szCs w:val="24"/>
    </w:rPr>
  </w:style>
  <w:style w:type="character" w:customStyle="1" w:styleId="42">
    <w:name w:val="标题 7 字符"/>
    <w:link w:val="8"/>
    <w:autoRedefine/>
    <w:qFormat/>
    <w:uiPriority w:val="0"/>
    <w:rPr>
      <w:b/>
      <w:bCs/>
      <w:kern w:val="2"/>
      <w:sz w:val="24"/>
      <w:szCs w:val="24"/>
    </w:rPr>
  </w:style>
  <w:style w:type="character" w:customStyle="1" w:styleId="43">
    <w:name w:val="标题 8 字符"/>
    <w:link w:val="9"/>
    <w:autoRedefine/>
    <w:qFormat/>
    <w:uiPriority w:val="0"/>
    <w:rPr>
      <w:rFonts w:ascii="Arial" w:hAnsi="Arial" w:eastAsia="黑体"/>
      <w:kern w:val="2"/>
      <w:sz w:val="24"/>
      <w:szCs w:val="24"/>
    </w:rPr>
  </w:style>
  <w:style w:type="character" w:customStyle="1" w:styleId="44">
    <w:name w:val="标题 9 字符"/>
    <w:link w:val="10"/>
    <w:autoRedefine/>
    <w:qFormat/>
    <w:uiPriority w:val="0"/>
    <w:rPr>
      <w:rFonts w:ascii="Arial" w:hAnsi="Arial" w:eastAsia="黑体"/>
      <w:kern w:val="2"/>
      <w:sz w:val="21"/>
      <w:szCs w:val="21"/>
    </w:rPr>
  </w:style>
  <w:style w:type="character" w:customStyle="1" w:styleId="45">
    <w:name w:val="页眉 字符"/>
    <w:link w:val="19"/>
    <w:autoRedefine/>
    <w:qFormat/>
    <w:uiPriority w:val="99"/>
    <w:rPr>
      <w:kern w:val="2"/>
      <w:sz w:val="18"/>
      <w:szCs w:val="18"/>
    </w:rPr>
  </w:style>
  <w:style w:type="character" w:customStyle="1" w:styleId="46">
    <w:name w:val="页脚 字符"/>
    <w:link w:val="18"/>
    <w:autoRedefine/>
    <w:qFormat/>
    <w:uiPriority w:val="99"/>
    <w:rPr>
      <w:rFonts w:ascii="宋体"/>
      <w:kern w:val="2"/>
      <w:sz w:val="18"/>
      <w:szCs w:val="18"/>
    </w:rPr>
  </w:style>
  <w:style w:type="character" w:customStyle="1" w:styleId="47">
    <w:name w:val="批注框文本 字符"/>
    <w:link w:val="17"/>
    <w:autoRedefine/>
    <w:semiHidden/>
    <w:qFormat/>
    <w:uiPriority w:val="99"/>
    <w:rPr>
      <w:kern w:val="2"/>
      <w:sz w:val="18"/>
      <w:szCs w:val="18"/>
    </w:rPr>
  </w:style>
  <w:style w:type="paragraph" w:styleId="48">
    <w:name w:val="Quote"/>
    <w:basedOn w:val="1"/>
    <w:next w:val="1"/>
    <w:link w:val="49"/>
    <w:autoRedefine/>
    <w:qFormat/>
    <w:uiPriority w:val="29"/>
    <w:rPr>
      <w:i/>
      <w:iCs/>
      <w:color w:val="000000"/>
    </w:rPr>
  </w:style>
  <w:style w:type="character" w:customStyle="1" w:styleId="49">
    <w:name w:val="引用 字符"/>
    <w:link w:val="48"/>
    <w:autoRedefine/>
    <w:qFormat/>
    <w:uiPriority w:val="29"/>
    <w:rPr>
      <w:i/>
      <w:iCs/>
      <w:color w:val="000000"/>
      <w:kern w:val="2"/>
      <w:sz w:val="21"/>
      <w:szCs w:val="21"/>
    </w:rPr>
  </w:style>
  <w:style w:type="character" w:customStyle="1" w:styleId="50">
    <w:name w:val="标题 字符"/>
    <w:link w:val="26"/>
    <w:autoRedefine/>
    <w:qFormat/>
    <w:uiPriority w:val="0"/>
    <w:rPr>
      <w:rFonts w:ascii="Arial" w:hAnsi="Arial" w:cs="Arial"/>
      <w:b/>
      <w:bCs/>
      <w:kern w:val="2"/>
      <w:sz w:val="32"/>
      <w:szCs w:val="32"/>
    </w:rPr>
  </w:style>
  <w:style w:type="paragraph" w:customStyle="1" w:styleId="51">
    <w:name w:val="标准标志"/>
    <w:next w:val="1"/>
    <w:autoRedefine/>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2">
    <w:name w:val="标准称谓"/>
    <w:next w:val="1"/>
    <w:autoRedefine/>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3">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4">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5">
    <w:name w:val="标准书眉一"/>
    <w:qFormat/>
    <w:uiPriority w:val="0"/>
    <w:pPr>
      <w:jc w:val="both"/>
    </w:pPr>
    <w:rPr>
      <w:rFonts w:ascii="Times New Roman" w:hAnsi="Times New Roman" w:eastAsia="宋体" w:cs="Times New Roman"/>
      <w:lang w:val="en-US" w:eastAsia="zh-CN" w:bidi="ar-SA"/>
    </w:rPr>
  </w:style>
  <w:style w:type="paragraph" w:customStyle="1" w:styleId="56">
    <w:name w:val="标准文件_ICS"/>
    <w:basedOn w:val="1"/>
    <w:qFormat/>
    <w:uiPriority w:val="0"/>
    <w:pPr>
      <w:spacing w:line="0" w:lineRule="atLeast"/>
    </w:pPr>
    <w:rPr>
      <w:rFonts w:ascii="黑体" w:hAnsi="宋体" w:eastAsia="黑体"/>
    </w:rPr>
  </w:style>
  <w:style w:type="paragraph" w:customStyle="1" w:styleId="57">
    <w:name w:val="标准文件_标准正文"/>
    <w:basedOn w:val="1"/>
    <w:next w:val="58"/>
    <w:qFormat/>
    <w:uiPriority w:val="0"/>
    <w:pPr>
      <w:snapToGrid w:val="0"/>
      <w:ind w:firstLine="200" w:firstLineChars="200"/>
    </w:pPr>
    <w:rPr>
      <w:kern w:val="0"/>
    </w:rPr>
  </w:style>
  <w:style w:type="paragraph" w:customStyle="1" w:styleId="58">
    <w:name w:val="标准文件_段"/>
    <w:link w:val="186"/>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9">
    <w:name w:val="标准文件_版本"/>
    <w:basedOn w:val="57"/>
    <w:qFormat/>
    <w:uiPriority w:val="0"/>
    <w:pPr>
      <w:adjustRightInd/>
      <w:snapToGrid/>
      <w:ind w:firstLine="0" w:firstLineChars="0"/>
    </w:pPr>
    <w:rPr>
      <w:rFonts w:ascii="宋体" w:hAnsi="宋体"/>
      <w:kern w:val="2"/>
    </w:rPr>
  </w:style>
  <w:style w:type="paragraph" w:customStyle="1" w:styleId="60">
    <w:name w:val="标准文件_标准部门"/>
    <w:basedOn w:val="1"/>
    <w:qFormat/>
    <w:uiPriority w:val="0"/>
    <w:pPr>
      <w:jc w:val="center"/>
    </w:pPr>
    <w:rPr>
      <w:rFonts w:ascii="黑体" w:eastAsia="黑体"/>
      <w:kern w:val="0"/>
      <w:sz w:val="44"/>
    </w:rPr>
  </w:style>
  <w:style w:type="paragraph" w:customStyle="1" w:styleId="61">
    <w:name w:val="标准文件_标准代替"/>
    <w:basedOn w:val="1"/>
    <w:next w:val="1"/>
    <w:qFormat/>
    <w:uiPriority w:val="0"/>
    <w:pPr>
      <w:spacing w:line="310" w:lineRule="exact"/>
      <w:jc w:val="right"/>
    </w:pPr>
    <w:rPr>
      <w:rFonts w:ascii="宋体" w:hAnsi="宋体"/>
      <w:kern w:val="0"/>
    </w:rPr>
  </w:style>
  <w:style w:type="paragraph" w:customStyle="1" w:styleId="62">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3">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4">
    <w:name w:val="标准文件_页眉偶数页"/>
    <w:basedOn w:val="63"/>
    <w:next w:val="1"/>
    <w:qFormat/>
    <w:uiPriority w:val="0"/>
    <w:pPr>
      <w:jc w:val="left"/>
    </w:pPr>
  </w:style>
  <w:style w:type="paragraph" w:customStyle="1" w:styleId="65">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6">
    <w:name w:val="标准文件_参考文献条目"/>
    <w:autoRedefine/>
    <w:qFormat/>
    <w:uiPriority w:val="0"/>
    <w:pPr>
      <w:numPr>
        <w:ilvl w:val="0"/>
        <w:numId w:val="1"/>
      </w:numPr>
    </w:pPr>
    <w:rPr>
      <w:rFonts w:ascii="宋体" w:hAnsi="Times New Roman" w:eastAsia="宋体" w:cs="Times New Roman"/>
      <w:lang w:val="en-US" w:eastAsia="zh-CN" w:bidi="ar-SA"/>
    </w:rPr>
  </w:style>
  <w:style w:type="paragraph" w:customStyle="1" w:styleId="67">
    <w:name w:val="标准文件_二级条标题"/>
    <w:next w:val="58"/>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8">
    <w:name w:val="标准文件_发布"/>
    <w:autoRedefine/>
    <w:qFormat/>
    <w:uiPriority w:val="0"/>
    <w:rPr>
      <w:rFonts w:ascii="黑体" w:eastAsia="黑体"/>
      <w:spacing w:val="0"/>
      <w:w w:val="100"/>
      <w:position w:val="3"/>
      <w:sz w:val="28"/>
    </w:rPr>
  </w:style>
  <w:style w:type="paragraph" w:customStyle="1" w:styleId="69">
    <w:name w:val="标准文件_方框数字列项"/>
    <w:basedOn w:val="58"/>
    <w:qFormat/>
    <w:uiPriority w:val="0"/>
    <w:pPr>
      <w:numPr>
        <w:ilvl w:val="0"/>
        <w:numId w:val="3"/>
      </w:numPr>
      <w:ind w:firstLine="0" w:firstLineChars="0"/>
    </w:pPr>
  </w:style>
  <w:style w:type="paragraph" w:customStyle="1" w:styleId="70">
    <w:name w:val="标准文件_封面标准编号"/>
    <w:basedOn w:val="1"/>
    <w:next w:val="61"/>
    <w:qFormat/>
    <w:uiPriority w:val="0"/>
    <w:pPr>
      <w:spacing w:line="310" w:lineRule="exact"/>
      <w:jc w:val="right"/>
    </w:pPr>
    <w:rPr>
      <w:rFonts w:ascii="黑体" w:eastAsia="黑体"/>
      <w:kern w:val="0"/>
      <w:sz w:val="28"/>
    </w:rPr>
  </w:style>
  <w:style w:type="paragraph" w:customStyle="1" w:styleId="71">
    <w:name w:val="标准文件_封面标准分类号"/>
    <w:basedOn w:val="1"/>
    <w:qFormat/>
    <w:uiPriority w:val="0"/>
    <w:rPr>
      <w:rFonts w:ascii="黑体" w:eastAsia="黑体"/>
      <w:b/>
      <w:kern w:val="0"/>
      <w:sz w:val="28"/>
    </w:rPr>
  </w:style>
  <w:style w:type="paragraph" w:customStyle="1" w:styleId="72">
    <w:name w:val="标准文件_封面标准名称"/>
    <w:basedOn w:val="1"/>
    <w:qFormat/>
    <w:uiPriority w:val="0"/>
    <w:pPr>
      <w:spacing w:line="240" w:lineRule="auto"/>
      <w:jc w:val="center"/>
    </w:pPr>
    <w:rPr>
      <w:rFonts w:ascii="黑体" w:eastAsia="黑体"/>
      <w:kern w:val="0"/>
      <w:sz w:val="52"/>
    </w:rPr>
  </w:style>
  <w:style w:type="paragraph" w:customStyle="1" w:styleId="73">
    <w:name w:val="标准文件_封面标准英文名称"/>
    <w:basedOn w:val="1"/>
    <w:qFormat/>
    <w:uiPriority w:val="0"/>
    <w:pPr>
      <w:spacing w:line="240" w:lineRule="auto"/>
      <w:jc w:val="center"/>
    </w:pPr>
    <w:rPr>
      <w:rFonts w:ascii="黑体" w:eastAsia="黑体"/>
      <w:b/>
      <w:sz w:val="28"/>
    </w:rPr>
  </w:style>
  <w:style w:type="paragraph" w:customStyle="1" w:styleId="74">
    <w:name w:val="标准文件_封面发布日期"/>
    <w:basedOn w:val="1"/>
    <w:autoRedefine/>
    <w:qFormat/>
    <w:uiPriority w:val="0"/>
    <w:pPr>
      <w:spacing w:line="310" w:lineRule="exact"/>
    </w:pPr>
    <w:rPr>
      <w:rFonts w:ascii="黑体" w:eastAsia="黑体"/>
      <w:kern w:val="0"/>
      <w:sz w:val="28"/>
    </w:rPr>
  </w:style>
  <w:style w:type="paragraph" w:customStyle="1" w:styleId="75">
    <w:name w:val="标准文件_封面密级"/>
    <w:basedOn w:val="1"/>
    <w:autoRedefine/>
    <w:qFormat/>
    <w:uiPriority w:val="0"/>
    <w:rPr>
      <w:rFonts w:eastAsia="黑体"/>
      <w:sz w:val="32"/>
    </w:rPr>
  </w:style>
  <w:style w:type="paragraph" w:customStyle="1" w:styleId="76">
    <w:name w:val="标准文件_封面实施日期"/>
    <w:basedOn w:val="1"/>
    <w:qFormat/>
    <w:uiPriority w:val="0"/>
    <w:pPr>
      <w:spacing w:line="310" w:lineRule="exact"/>
      <w:jc w:val="right"/>
    </w:pPr>
    <w:rPr>
      <w:rFonts w:ascii="黑体" w:eastAsia="黑体"/>
      <w:sz w:val="28"/>
    </w:rPr>
  </w:style>
  <w:style w:type="paragraph" w:customStyle="1" w:styleId="77">
    <w:name w:val="标准文件_封面抬头"/>
    <w:basedOn w:val="58"/>
    <w:autoRedefine/>
    <w:qFormat/>
    <w:uiPriority w:val="0"/>
    <w:pPr>
      <w:adjustRightInd w:val="0"/>
      <w:spacing w:line="800" w:lineRule="exact"/>
      <w:ind w:firstLine="0" w:firstLineChars="0"/>
      <w:jc w:val="distribute"/>
    </w:pPr>
    <w:rPr>
      <w:rFonts w:ascii="黑体" w:eastAsia="黑体"/>
      <w:b/>
      <w:sz w:val="64"/>
    </w:rPr>
  </w:style>
  <w:style w:type="paragraph" w:customStyle="1" w:styleId="78">
    <w:name w:val="标准文件_附录标识"/>
    <w:next w:val="58"/>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9">
    <w:name w:val="标准文件_附录表标题"/>
    <w:next w:val="58"/>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80">
    <w:name w:val="标准文件_附录一级条标题"/>
    <w:next w:val="58"/>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1">
    <w:name w:val="标准文件_附录二级条标题"/>
    <w:basedOn w:val="80"/>
    <w:next w:val="58"/>
    <w:autoRedefine/>
    <w:qFormat/>
    <w:uiPriority w:val="0"/>
    <w:pPr>
      <w:widowControl/>
      <w:numPr>
        <w:ilvl w:val="2"/>
      </w:numPr>
      <w:wordWrap w:val="0"/>
      <w:overflowPunct w:val="0"/>
      <w:autoSpaceDE w:val="0"/>
      <w:autoSpaceDN w:val="0"/>
      <w:textAlignment w:val="baseline"/>
      <w:outlineLvl w:val="3"/>
    </w:pPr>
  </w:style>
  <w:style w:type="paragraph" w:customStyle="1" w:styleId="82">
    <w:name w:val="标准文件_附录公式"/>
    <w:basedOn w:val="57"/>
    <w:next w:val="57"/>
    <w:autoRedefine/>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3">
    <w:name w:val="标准文件_附录三级条标题"/>
    <w:next w:val="58"/>
    <w:autoRedefine/>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4">
    <w:name w:val="标准文件_附录四级条标题"/>
    <w:next w:val="58"/>
    <w:autoRedefine/>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5">
    <w:name w:val="标准文件_附录图标题"/>
    <w:next w:val="58"/>
    <w:autoRedefine/>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6">
    <w:name w:val="标准文件_附录五级条标题"/>
    <w:next w:val="58"/>
    <w:autoRedefine/>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7">
    <w:name w:val="标准文件_附录英文标识"/>
    <w:next w:val="14"/>
    <w:autoRedefine/>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8">
    <w:name w:val="正文文本 字符"/>
    <w:link w:val="14"/>
    <w:autoRedefine/>
    <w:qFormat/>
    <w:uiPriority w:val="0"/>
    <w:rPr>
      <w:kern w:val="2"/>
      <w:sz w:val="21"/>
      <w:szCs w:val="21"/>
    </w:rPr>
  </w:style>
  <w:style w:type="paragraph" w:customStyle="1" w:styleId="89">
    <w:name w:val="标准文件_附录章标题"/>
    <w:next w:val="58"/>
    <w:autoRedefine/>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0">
    <w:name w:val="标准文件_公式后的破折号"/>
    <w:basedOn w:val="58"/>
    <w:next w:val="58"/>
    <w:autoRedefine/>
    <w:qFormat/>
    <w:uiPriority w:val="0"/>
    <w:pPr>
      <w:ind w:left="488" w:leftChars="200" w:hanging="289" w:hangingChars="290"/>
    </w:pPr>
  </w:style>
  <w:style w:type="paragraph" w:customStyle="1" w:styleId="91">
    <w:name w:val="标准文件_前言、引言标题"/>
    <w:next w:val="1"/>
    <w:autoRedefine/>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2">
    <w:name w:val="标准文件_目次、标准名称标题"/>
    <w:basedOn w:val="91"/>
    <w:next w:val="58"/>
    <w:autoRedefine/>
    <w:qFormat/>
    <w:uiPriority w:val="0"/>
    <w:pPr>
      <w:spacing w:line="460" w:lineRule="exact"/>
      <w:ind w:left="0" w:firstLine="0"/>
    </w:pPr>
  </w:style>
  <w:style w:type="paragraph" w:customStyle="1" w:styleId="93">
    <w:name w:val="标准文件_目录标题"/>
    <w:basedOn w:val="1"/>
    <w:autoRedefine/>
    <w:qFormat/>
    <w:uiPriority w:val="0"/>
    <w:pPr>
      <w:spacing w:before="480" w:after="150" w:afterLines="150" w:line="240" w:lineRule="auto"/>
      <w:jc w:val="center"/>
    </w:pPr>
    <w:rPr>
      <w:rFonts w:ascii="黑体" w:eastAsia="黑体"/>
      <w:sz w:val="32"/>
    </w:rPr>
  </w:style>
  <w:style w:type="paragraph" w:customStyle="1" w:styleId="94">
    <w:name w:val="标准文件_破折号列项"/>
    <w:autoRedefine/>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5">
    <w:name w:val="标准文件_破折号列项（二级）"/>
    <w:basedOn w:val="94"/>
    <w:autoRedefine/>
    <w:qFormat/>
    <w:uiPriority w:val="0"/>
    <w:pPr>
      <w:numPr>
        <w:numId w:val="10"/>
      </w:numPr>
    </w:pPr>
  </w:style>
  <w:style w:type="paragraph" w:customStyle="1" w:styleId="96">
    <w:name w:val="标准文件_三级条标题"/>
    <w:basedOn w:val="67"/>
    <w:next w:val="58"/>
    <w:autoRedefine/>
    <w:qFormat/>
    <w:uiPriority w:val="0"/>
    <w:pPr>
      <w:widowControl/>
      <w:numPr>
        <w:ilvl w:val="4"/>
      </w:numPr>
      <w:outlineLvl w:val="3"/>
    </w:pPr>
  </w:style>
  <w:style w:type="character" w:customStyle="1" w:styleId="97">
    <w:name w:val="不明显参考1"/>
    <w:autoRedefine/>
    <w:qFormat/>
    <w:uiPriority w:val="31"/>
    <w:rPr>
      <w:smallCaps/>
      <w:color w:val="C0504D"/>
      <w:u w:val="single"/>
    </w:rPr>
  </w:style>
  <w:style w:type="paragraph" w:customStyle="1" w:styleId="98">
    <w:name w:val="标准文件_示例后续"/>
    <w:basedOn w:val="1"/>
    <w:autoRedefine/>
    <w:qFormat/>
    <w:uiPriority w:val="0"/>
    <w:pPr>
      <w:adjustRightInd/>
      <w:spacing w:line="240" w:lineRule="auto"/>
      <w:ind w:firstLine="200" w:firstLineChars="200"/>
    </w:pPr>
    <w:rPr>
      <w:sz w:val="18"/>
      <w:szCs w:val="24"/>
    </w:rPr>
  </w:style>
  <w:style w:type="paragraph" w:customStyle="1" w:styleId="99">
    <w:name w:val="标准文件_数字编号列项"/>
    <w:autoRedefine/>
    <w:qFormat/>
    <w:uiPriority w:val="0"/>
    <w:pPr>
      <w:numPr>
        <w:ilvl w:val="0"/>
        <w:numId w:val="11"/>
      </w:numPr>
      <w:jc w:val="both"/>
    </w:pPr>
    <w:rPr>
      <w:rFonts w:ascii="宋体" w:hAnsi="宋体" w:eastAsia="宋体" w:cs="Times New Roman"/>
      <w:sz w:val="21"/>
      <w:lang w:val="en-US" w:eastAsia="zh-CN" w:bidi="ar-SA"/>
    </w:rPr>
  </w:style>
  <w:style w:type="paragraph" w:customStyle="1" w:styleId="100">
    <w:name w:val="标准文件_四级条标题"/>
    <w:next w:val="58"/>
    <w:autoRedefine/>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1">
    <w:name w:val="脚注文本 字符"/>
    <w:link w:val="22"/>
    <w:autoRedefine/>
    <w:semiHidden/>
    <w:qFormat/>
    <w:uiPriority w:val="0"/>
    <w:rPr>
      <w:rFonts w:ascii="宋体"/>
      <w:kern w:val="2"/>
      <w:sz w:val="18"/>
      <w:szCs w:val="18"/>
    </w:rPr>
  </w:style>
  <w:style w:type="paragraph" w:customStyle="1" w:styleId="102">
    <w:name w:val="标准文件_条文脚注"/>
    <w:basedOn w:val="22"/>
    <w:autoRedefine/>
    <w:qFormat/>
    <w:uiPriority w:val="0"/>
    <w:pPr>
      <w:adjustRightInd w:val="0"/>
      <w:spacing w:line="240" w:lineRule="auto"/>
      <w:ind w:left="0" w:leftChars="0" w:firstLine="200" w:firstLineChars="200"/>
      <w:jc w:val="both"/>
    </w:pPr>
    <w:rPr>
      <w:rFonts w:hAnsi="宋体"/>
    </w:rPr>
  </w:style>
  <w:style w:type="paragraph" w:customStyle="1" w:styleId="103">
    <w:name w:val="标准文件_图表脚注"/>
    <w:basedOn w:val="1"/>
    <w:next w:val="58"/>
    <w:autoRedefine/>
    <w:qFormat/>
    <w:uiPriority w:val="0"/>
    <w:pPr>
      <w:numPr>
        <w:ilvl w:val="0"/>
        <w:numId w:val="12"/>
      </w:numPr>
      <w:spacing w:line="240" w:lineRule="auto"/>
      <w:jc w:val="left"/>
    </w:pPr>
    <w:rPr>
      <w:rFonts w:ascii="宋体" w:hAnsi="宋体"/>
      <w:sz w:val="18"/>
    </w:rPr>
  </w:style>
  <w:style w:type="character" w:customStyle="1" w:styleId="104">
    <w:name w:val="标准文件_图表脚注内容"/>
    <w:autoRedefine/>
    <w:qFormat/>
    <w:uiPriority w:val="0"/>
    <w:rPr>
      <w:rFonts w:ascii="宋体" w:hAnsi="宋体" w:eastAsia="宋体" w:cs="Times New Roman"/>
      <w:spacing w:val="0"/>
      <w:sz w:val="18"/>
      <w:vertAlign w:val="superscript"/>
    </w:rPr>
  </w:style>
  <w:style w:type="paragraph" w:customStyle="1" w:styleId="105">
    <w:name w:val="标准文件_五级条标题"/>
    <w:next w:val="58"/>
    <w:autoRedefine/>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6">
    <w:name w:val="标准文件_章标题"/>
    <w:next w:val="58"/>
    <w:autoRedefine/>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7">
    <w:name w:val="标准文件_一级条标题"/>
    <w:basedOn w:val="106"/>
    <w:next w:val="58"/>
    <w:autoRedefine/>
    <w:qFormat/>
    <w:uiPriority w:val="0"/>
    <w:pPr>
      <w:numPr>
        <w:ilvl w:val="2"/>
      </w:numPr>
      <w:spacing w:before="50" w:beforeLines="50" w:after="50" w:afterLines="50"/>
      <w:outlineLvl w:val="1"/>
    </w:pPr>
  </w:style>
  <w:style w:type="paragraph" w:customStyle="1" w:styleId="108">
    <w:name w:val="标准文件_一致程度"/>
    <w:basedOn w:val="1"/>
    <w:autoRedefine/>
    <w:qFormat/>
    <w:uiPriority w:val="0"/>
    <w:pPr>
      <w:spacing w:line="440" w:lineRule="exact"/>
      <w:jc w:val="center"/>
    </w:pPr>
    <w:rPr>
      <w:sz w:val="28"/>
    </w:rPr>
  </w:style>
  <w:style w:type="paragraph" w:customStyle="1" w:styleId="109">
    <w:name w:val="标准文件_引言标题"/>
    <w:next w:val="1"/>
    <w:autoRedefine/>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0">
    <w:name w:val="标准文件_英文图表脚注"/>
    <w:basedOn w:val="57"/>
    <w:autoRedefine/>
    <w:qFormat/>
    <w:uiPriority w:val="0"/>
    <w:pPr>
      <w:widowControl/>
      <w:adjustRightInd/>
      <w:snapToGrid/>
      <w:spacing w:line="240" w:lineRule="auto"/>
      <w:ind w:left="79" w:hanging="79" w:hangingChars="80"/>
    </w:pPr>
    <w:rPr>
      <w:rFonts w:ascii="宋体" w:hAnsi="宋体"/>
    </w:rPr>
  </w:style>
  <w:style w:type="paragraph" w:customStyle="1" w:styleId="111">
    <w:name w:val="标准文件_数字编号列项（二级）"/>
    <w:autoRedefine/>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2">
    <w:name w:val="标准文件_英文注："/>
    <w:basedOn w:val="1"/>
    <w:next w:val="58"/>
    <w:autoRedefine/>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3">
    <w:name w:val="标准文件_英文注×："/>
    <w:basedOn w:val="1"/>
    <w:autoRedefine/>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4">
    <w:name w:val="标准文件_正文表标题"/>
    <w:next w:val="58"/>
    <w:autoRedefine/>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公式"/>
    <w:basedOn w:val="1"/>
    <w:next w:val="57"/>
    <w:autoRedefine/>
    <w:qFormat/>
    <w:uiPriority w:val="0"/>
    <w:pPr>
      <w:tabs>
        <w:tab w:val="center" w:pos="4678"/>
        <w:tab w:val="right" w:leader="middleDot" w:pos="9356"/>
      </w:tabs>
      <w:spacing w:line="240" w:lineRule="auto"/>
    </w:pPr>
    <w:rPr>
      <w:rFonts w:ascii="宋体" w:hAnsi="宋体"/>
    </w:rPr>
  </w:style>
  <w:style w:type="paragraph" w:customStyle="1" w:styleId="116">
    <w:name w:val="标准文件_正文图标题"/>
    <w:next w:val="58"/>
    <w:autoRedefine/>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7">
    <w:name w:val="标准文件_正文英文表标题"/>
    <w:next w:val="58"/>
    <w:autoRedefine/>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8">
    <w:name w:val="标准文件_正文英文图标题"/>
    <w:next w:val="58"/>
    <w:autoRedefine/>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9">
    <w:name w:val="标准文件_编号列项（三级）"/>
    <w:autoRedefine/>
    <w:qFormat/>
    <w:uiPriority w:val="0"/>
    <w:pPr>
      <w:numPr>
        <w:ilvl w:val="2"/>
        <w:numId w:val="13"/>
      </w:numPr>
    </w:pPr>
    <w:rPr>
      <w:rFonts w:ascii="宋体" w:hAnsi="Times New Roman" w:eastAsia="宋体" w:cs="Times New Roman"/>
      <w:sz w:val="21"/>
      <w:lang w:val="en-US" w:eastAsia="zh-CN" w:bidi="ar-SA"/>
    </w:rPr>
  </w:style>
  <w:style w:type="paragraph" w:customStyle="1" w:styleId="120">
    <w:name w:val="二级无标题条"/>
    <w:basedOn w:val="1"/>
    <w:autoRedefine/>
    <w:qFormat/>
    <w:uiPriority w:val="0"/>
    <w:pPr>
      <w:numPr>
        <w:ilvl w:val="3"/>
        <w:numId w:val="20"/>
      </w:numPr>
      <w:adjustRightInd/>
      <w:spacing w:line="240" w:lineRule="auto"/>
    </w:pPr>
    <w:rPr>
      <w:rFonts w:ascii="宋体" w:hAnsi="宋体"/>
      <w:szCs w:val="24"/>
    </w:rPr>
  </w:style>
  <w:style w:type="paragraph" w:customStyle="1" w:styleId="121">
    <w:name w:val="发布部门"/>
    <w:next w:val="58"/>
    <w:autoRedefine/>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2">
    <w:name w:val="发布日期"/>
    <w:autoRedefine/>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3">
    <w:name w:val="封面标准代替信息"/>
    <w:basedOn w:val="1"/>
    <w:autoRedefine/>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4">
    <w:name w:val="封面标准名称"/>
    <w:autoRedefine/>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5">
    <w:name w:val="封面标准文稿编辑信息"/>
    <w:autoRedefine/>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6">
    <w:name w:val="封面标准文稿类别"/>
    <w:autoRedefine/>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7">
    <w:name w:val="封面标准英文名称"/>
    <w:autoRedefine/>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8">
    <w:name w:val="封面一致性程度标识"/>
    <w:autoRedefine/>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9">
    <w:name w:val="封面正文"/>
    <w:autoRedefine/>
    <w:qFormat/>
    <w:uiPriority w:val="0"/>
    <w:pPr>
      <w:jc w:val="both"/>
    </w:pPr>
    <w:rPr>
      <w:rFonts w:ascii="Times New Roman" w:hAnsi="Times New Roman" w:eastAsia="宋体" w:cs="Times New Roman"/>
      <w:lang w:val="en-US" w:eastAsia="zh-CN" w:bidi="ar-SA"/>
    </w:rPr>
  </w:style>
  <w:style w:type="paragraph" w:customStyle="1" w:styleId="130">
    <w:name w:val="附录二级无标题条"/>
    <w:basedOn w:val="1"/>
    <w:next w:val="58"/>
    <w:autoRedefine/>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1">
    <w:name w:val="附录三级无标题条"/>
    <w:basedOn w:val="130"/>
    <w:next w:val="58"/>
    <w:autoRedefine/>
    <w:qFormat/>
    <w:uiPriority w:val="0"/>
    <w:pPr>
      <w:outlineLvl w:val="4"/>
    </w:pPr>
  </w:style>
  <w:style w:type="paragraph" w:customStyle="1" w:styleId="132">
    <w:name w:val="附录四级无标题条"/>
    <w:basedOn w:val="131"/>
    <w:next w:val="58"/>
    <w:autoRedefine/>
    <w:qFormat/>
    <w:uiPriority w:val="0"/>
    <w:pPr>
      <w:outlineLvl w:val="5"/>
    </w:pPr>
  </w:style>
  <w:style w:type="paragraph" w:customStyle="1" w:styleId="133">
    <w:name w:val="附录图"/>
    <w:next w:val="58"/>
    <w:autoRedefine/>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4">
    <w:name w:val="标准文件_一级项"/>
    <w:autoRedefine/>
    <w:qFormat/>
    <w:uiPriority w:val="0"/>
    <w:pPr>
      <w:numPr>
        <w:ilvl w:val="0"/>
        <w:numId w:val="21"/>
      </w:numPr>
    </w:pPr>
    <w:rPr>
      <w:rFonts w:ascii="宋体" w:hAnsi="Times New Roman" w:eastAsia="宋体" w:cs="Times New Roman"/>
      <w:sz w:val="21"/>
      <w:lang w:val="en-US" w:eastAsia="zh-CN" w:bidi="ar-SA"/>
    </w:rPr>
  </w:style>
  <w:style w:type="paragraph" w:customStyle="1" w:styleId="135">
    <w:name w:val="附录五级无标题条"/>
    <w:basedOn w:val="132"/>
    <w:next w:val="58"/>
    <w:autoRedefine/>
    <w:qFormat/>
    <w:uiPriority w:val="0"/>
    <w:pPr>
      <w:outlineLvl w:val="6"/>
    </w:pPr>
  </w:style>
  <w:style w:type="paragraph" w:customStyle="1" w:styleId="136">
    <w:name w:val="附录性质"/>
    <w:basedOn w:val="1"/>
    <w:autoRedefine/>
    <w:qFormat/>
    <w:uiPriority w:val="0"/>
    <w:pPr>
      <w:widowControl/>
      <w:adjustRightInd/>
      <w:jc w:val="center"/>
    </w:pPr>
    <w:rPr>
      <w:rFonts w:ascii="黑体" w:eastAsia="黑体"/>
    </w:rPr>
  </w:style>
  <w:style w:type="paragraph" w:customStyle="1" w:styleId="137">
    <w:name w:val="附录一级无标题条"/>
    <w:basedOn w:val="89"/>
    <w:next w:val="58"/>
    <w:autoRedefine/>
    <w:qFormat/>
    <w:uiPriority w:val="0"/>
    <w:pPr>
      <w:autoSpaceDN w:val="0"/>
      <w:outlineLvl w:val="2"/>
    </w:pPr>
    <w:rPr>
      <w:rFonts w:ascii="宋体" w:hAnsi="宋体" w:eastAsia="宋体"/>
    </w:rPr>
  </w:style>
  <w:style w:type="character" w:customStyle="1" w:styleId="138">
    <w:name w:val="个人答复风格"/>
    <w:autoRedefine/>
    <w:qFormat/>
    <w:uiPriority w:val="0"/>
    <w:rPr>
      <w:rFonts w:ascii="Arial" w:hAnsi="Arial" w:eastAsia="宋体" w:cs="Arial"/>
      <w:color w:val="auto"/>
      <w:spacing w:val="0"/>
      <w:sz w:val="20"/>
    </w:rPr>
  </w:style>
  <w:style w:type="character" w:customStyle="1" w:styleId="139">
    <w:name w:val="个人撰写风格"/>
    <w:autoRedefine/>
    <w:qFormat/>
    <w:uiPriority w:val="0"/>
    <w:rPr>
      <w:rFonts w:ascii="Arial" w:hAnsi="Arial" w:eastAsia="宋体" w:cs="Arial"/>
      <w:color w:val="auto"/>
      <w:spacing w:val="0"/>
      <w:sz w:val="20"/>
    </w:rPr>
  </w:style>
  <w:style w:type="paragraph" w:customStyle="1" w:styleId="140">
    <w:name w:val="脚注后续"/>
    <w:autoRedefine/>
    <w:qFormat/>
    <w:uiPriority w:val="0"/>
    <w:pPr>
      <w:ind w:left="350" w:leftChars="350"/>
      <w:jc w:val="both"/>
    </w:pPr>
    <w:rPr>
      <w:rFonts w:ascii="宋体" w:hAnsi="Times New Roman" w:eastAsia="宋体" w:cs="Times New Roman"/>
      <w:sz w:val="18"/>
      <w:lang w:val="en-US" w:eastAsia="zh-CN" w:bidi="ar-SA"/>
    </w:rPr>
  </w:style>
  <w:style w:type="paragraph" w:customStyle="1" w:styleId="141">
    <w:name w:val="列项——"/>
    <w:autoRedefine/>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2">
    <w:name w:val="列项·"/>
    <w:basedOn w:val="58"/>
    <w:autoRedefine/>
    <w:qFormat/>
    <w:uiPriority w:val="0"/>
    <w:pPr>
      <w:tabs>
        <w:tab w:val="left" w:pos="840"/>
      </w:tabs>
    </w:pPr>
  </w:style>
  <w:style w:type="paragraph" w:customStyle="1" w:styleId="143">
    <w:name w:val="目次、索引正文"/>
    <w:autoRedefine/>
    <w:qFormat/>
    <w:uiPriority w:val="0"/>
    <w:pPr>
      <w:spacing w:line="320" w:lineRule="exact"/>
      <w:jc w:val="both"/>
    </w:pPr>
    <w:rPr>
      <w:rFonts w:ascii="宋体" w:hAnsi="Times New Roman" w:eastAsia="宋体" w:cs="Times New Roman"/>
      <w:sz w:val="21"/>
      <w:lang w:val="en-US" w:eastAsia="zh-CN" w:bidi="ar-SA"/>
    </w:rPr>
  </w:style>
  <w:style w:type="paragraph" w:customStyle="1" w:styleId="144">
    <w:name w:val="目录 21"/>
    <w:basedOn w:val="1"/>
    <w:next w:val="1"/>
    <w:autoRedefine/>
    <w:semiHidden/>
    <w:qFormat/>
    <w:uiPriority w:val="0"/>
    <w:pPr>
      <w:adjustRightInd/>
      <w:spacing w:line="240" w:lineRule="auto"/>
      <w:jc w:val="left"/>
    </w:pPr>
    <w:rPr>
      <w:bCs/>
      <w:iCs/>
    </w:rPr>
  </w:style>
  <w:style w:type="paragraph" w:customStyle="1" w:styleId="145">
    <w:name w:val="目录 31"/>
    <w:basedOn w:val="1"/>
    <w:next w:val="1"/>
    <w:autoRedefine/>
    <w:semiHidden/>
    <w:qFormat/>
    <w:uiPriority w:val="0"/>
    <w:pPr>
      <w:spacing w:line="240" w:lineRule="auto"/>
    </w:pPr>
    <w:rPr>
      <w:rFonts w:ascii="宋体" w:hAnsi="宋体"/>
      <w:iCs/>
    </w:rPr>
  </w:style>
  <w:style w:type="paragraph" w:customStyle="1" w:styleId="146">
    <w:name w:val="目录 41"/>
    <w:basedOn w:val="1"/>
    <w:next w:val="1"/>
    <w:autoRedefine/>
    <w:semiHidden/>
    <w:qFormat/>
    <w:uiPriority w:val="0"/>
    <w:pPr>
      <w:adjustRightInd/>
      <w:spacing w:line="240" w:lineRule="auto"/>
      <w:jc w:val="left"/>
    </w:pPr>
  </w:style>
  <w:style w:type="paragraph" w:customStyle="1" w:styleId="147">
    <w:name w:val="目录 51"/>
    <w:basedOn w:val="1"/>
    <w:next w:val="1"/>
    <w:autoRedefine/>
    <w:semiHidden/>
    <w:qFormat/>
    <w:uiPriority w:val="0"/>
    <w:pPr>
      <w:spacing w:line="240" w:lineRule="auto"/>
    </w:pPr>
    <w:rPr>
      <w:rFonts w:ascii="宋体" w:hAnsi="宋体"/>
    </w:rPr>
  </w:style>
  <w:style w:type="paragraph" w:customStyle="1" w:styleId="148">
    <w:name w:val="目录 61"/>
    <w:basedOn w:val="1"/>
    <w:next w:val="1"/>
    <w:autoRedefine/>
    <w:semiHidden/>
    <w:qFormat/>
    <w:uiPriority w:val="0"/>
    <w:pPr>
      <w:adjustRightInd/>
      <w:spacing w:line="240" w:lineRule="auto"/>
      <w:jc w:val="left"/>
    </w:pPr>
  </w:style>
  <w:style w:type="paragraph" w:customStyle="1" w:styleId="149">
    <w:name w:val="目录 71"/>
    <w:basedOn w:val="148"/>
    <w:autoRedefine/>
    <w:semiHidden/>
    <w:qFormat/>
    <w:uiPriority w:val="0"/>
    <w:pPr>
      <w:ind w:left="1260"/>
    </w:pPr>
  </w:style>
  <w:style w:type="paragraph" w:customStyle="1" w:styleId="150">
    <w:name w:val="目录 81"/>
    <w:basedOn w:val="149"/>
    <w:autoRedefine/>
    <w:semiHidden/>
    <w:qFormat/>
    <w:uiPriority w:val="0"/>
    <w:pPr>
      <w:ind w:left="1470"/>
    </w:pPr>
  </w:style>
  <w:style w:type="paragraph" w:customStyle="1" w:styleId="151">
    <w:name w:val="目录 91"/>
    <w:basedOn w:val="150"/>
    <w:autoRedefine/>
    <w:semiHidden/>
    <w:qFormat/>
    <w:uiPriority w:val="0"/>
    <w:pPr>
      <w:ind w:left="1680"/>
    </w:pPr>
  </w:style>
  <w:style w:type="paragraph" w:customStyle="1" w:styleId="152">
    <w:name w:val="其他标准称谓"/>
    <w:autoRedefine/>
    <w:qFormat/>
    <w:uiPriority w:val="0"/>
    <w:pPr>
      <w:spacing w:line="0" w:lineRule="atLeast"/>
      <w:jc w:val="distribute"/>
    </w:pPr>
    <w:rPr>
      <w:rFonts w:ascii="黑体" w:hAnsi="宋体" w:eastAsia="黑体" w:cs="Times New Roman"/>
      <w:sz w:val="52"/>
      <w:lang w:val="en-US" w:eastAsia="zh-CN" w:bidi="ar-SA"/>
    </w:rPr>
  </w:style>
  <w:style w:type="paragraph" w:customStyle="1" w:styleId="153">
    <w:name w:val="其他发布部门"/>
    <w:basedOn w:val="121"/>
    <w:autoRedefine/>
    <w:qFormat/>
    <w:uiPriority w:val="0"/>
    <w:pPr>
      <w:framePr w:wrap="around"/>
      <w:spacing w:line="0" w:lineRule="atLeast"/>
    </w:pPr>
    <w:rPr>
      <w:rFonts w:ascii="黑体" w:eastAsia="黑体"/>
      <w:b w:val="0"/>
    </w:rPr>
  </w:style>
  <w:style w:type="paragraph" w:customStyle="1" w:styleId="154">
    <w:name w:val="前言标题"/>
    <w:next w:val="1"/>
    <w:autoRedefine/>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5">
    <w:name w:val="三级无标题条"/>
    <w:basedOn w:val="1"/>
    <w:autoRedefine/>
    <w:qFormat/>
    <w:uiPriority w:val="0"/>
    <w:pPr>
      <w:numPr>
        <w:ilvl w:val="4"/>
        <w:numId w:val="20"/>
      </w:numPr>
      <w:adjustRightInd/>
      <w:spacing w:line="240" w:lineRule="auto"/>
    </w:pPr>
    <w:rPr>
      <w:rFonts w:ascii="宋体" w:hAnsi="宋体"/>
      <w:szCs w:val="24"/>
    </w:rPr>
  </w:style>
  <w:style w:type="paragraph" w:customStyle="1" w:styleId="156">
    <w:name w:val="实施日期"/>
    <w:basedOn w:val="122"/>
    <w:autoRedefine/>
    <w:qFormat/>
    <w:uiPriority w:val="0"/>
    <w:pPr>
      <w:framePr w:hSpace="0" w:wrap="around" w:xAlign="right"/>
      <w:jc w:val="right"/>
    </w:pPr>
  </w:style>
  <w:style w:type="paragraph" w:customStyle="1" w:styleId="157">
    <w:name w:val="四级无标题条"/>
    <w:basedOn w:val="1"/>
    <w:autoRedefine/>
    <w:qFormat/>
    <w:uiPriority w:val="0"/>
    <w:pPr>
      <w:numPr>
        <w:ilvl w:val="5"/>
        <w:numId w:val="20"/>
      </w:numPr>
      <w:adjustRightInd/>
      <w:spacing w:line="240" w:lineRule="auto"/>
    </w:pPr>
    <w:rPr>
      <w:rFonts w:ascii="宋体" w:hAnsi="宋体"/>
      <w:szCs w:val="24"/>
    </w:rPr>
  </w:style>
  <w:style w:type="paragraph" w:customStyle="1" w:styleId="158">
    <w:name w:val="文献分类号"/>
    <w:autoRedefine/>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9">
    <w:name w:val="无标题条"/>
    <w:next w:val="58"/>
    <w:autoRedefine/>
    <w:qFormat/>
    <w:uiPriority w:val="0"/>
    <w:pPr>
      <w:jc w:val="both"/>
    </w:pPr>
    <w:rPr>
      <w:rFonts w:ascii="宋体" w:hAnsi="宋体" w:eastAsia="宋体" w:cs="Times New Roman"/>
      <w:sz w:val="21"/>
      <w:lang w:val="en-US" w:eastAsia="zh-CN" w:bidi="ar-SA"/>
    </w:rPr>
  </w:style>
  <w:style w:type="paragraph" w:customStyle="1" w:styleId="160">
    <w:name w:val="五级无标题条"/>
    <w:basedOn w:val="1"/>
    <w:autoRedefine/>
    <w:qFormat/>
    <w:uiPriority w:val="0"/>
    <w:pPr>
      <w:numPr>
        <w:ilvl w:val="6"/>
        <w:numId w:val="20"/>
      </w:numPr>
      <w:adjustRightInd/>
    </w:pPr>
    <w:rPr>
      <w:szCs w:val="24"/>
    </w:rPr>
  </w:style>
  <w:style w:type="paragraph" w:customStyle="1" w:styleId="161">
    <w:name w:val="一级无标题条"/>
    <w:basedOn w:val="1"/>
    <w:autoRedefine/>
    <w:qFormat/>
    <w:uiPriority w:val="0"/>
    <w:pPr>
      <w:numPr>
        <w:ilvl w:val="2"/>
        <w:numId w:val="20"/>
      </w:numPr>
      <w:adjustRightInd/>
      <w:spacing w:before="10" w:after="10" w:line="240" w:lineRule="auto"/>
    </w:pPr>
    <w:rPr>
      <w:rFonts w:ascii="宋体" w:hAnsi="宋体"/>
      <w:szCs w:val="24"/>
    </w:rPr>
  </w:style>
  <w:style w:type="paragraph" w:customStyle="1" w:styleId="162">
    <w:name w:val="注:后续"/>
    <w:autoRedefine/>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3">
    <w:name w:val="注×:后续"/>
    <w:basedOn w:val="162"/>
    <w:autoRedefine/>
    <w:qFormat/>
    <w:uiPriority w:val="0"/>
    <w:pPr>
      <w:ind w:left="1406" w:leftChars="0" w:hanging="499" w:firstLineChars="0"/>
    </w:pPr>
  </w:style>
  <w:style w:type="paragraph" w:customStyle="1" w:styleId="164">
    <w:name w:val="标准文件_一级无标题"/>
    <w:basedOn w:val="107"/>
    <w:autoRedefine/>
    <w:qFormat/>
    <w:uiPriority w:val="0"/>
    <w:pPr>
      <w:spacing w:before="0" w:beforeLines="0" w:after="0" w:afterLines="0"/>
      <w:outlineLvl w:val="9"/>
    </w:pPr>
    <w:rPr>
      <w:rFonts w:ascii="宋体" w:eastAsia="宋体"/>
    </w:rPr>
  </w:style>
  <w:style w:type="paragraph" w:customStyle="1" w:styleId="165">
    <w:name w:val="标准文件_五级无标题"/>
    <w:basedOn w:val="105"/>
    <w:autoRedefine/>
    <w:qFormat/>
    <w:uiPriority w:val="0"/>
    <w:pPr>
      <w:spacing w:before="0" w:beforeLines="0" w:after="0" w:afterLines="0"/>
      <w:outlineLvl w:val="9"/>
    </w:pPr>
    <w:rPr>
      <w:rFonts w:ascii="宋体" w:eastAsia="宋体"/>
    </w:rPr>
  </w:style>
  <w:style w:type="paragraph" w:customStyle="1" w:styleId="166">
    <w:name w:val="标准文件_三级无标题"/>
    <w:basedOn w:val="96"/>
    <w:autoRedefine/>
    <w:qFormat/>
    <w:uiPriority w:val="0"/>
    <w:pPr>
      <w:spacing w:before="0" w:beforeLines="0" w:after="0" w:afterLines="0"/>
      <w:outlineLvl w:val="9"/>
    </w:pPr>
    <w:rPr>
      <w:rFonts w:ascii="宋体" w:eastAsia="宋体"/>
    </w:rPr>
  </w:style>
  <w:style w:type="paragraph" w:customStyle="1" w:styleId="167">
    <w:name w:val="标准文件_二级无标题"/>
    <w:basedOn w:val="67"/>
    <w:autoRedefine/>
    <w:qFormat/>
    <w:uiPriority w:val="0"/>
    <w:pPr>
      <w:spacing w:before="0" w:beforeLines="0" w:after="0" w:afterLines="0"/>
      <w:outlineLvl w:val="9"/>
    </w:pPr>
    <w:rPr>
      <w:rFonts w:ascii="宋体" w:eastAsia="宋体"/>
    </w:rPr>
  </w:style>
  <w:style w:type="paragraph" w:customStyle="1" w:styleId="168">
    <w:name w:val="标准_四级无标题"/>
    <w:basedOn w:val="100"/>
    <w:next w:val="58"/>
    <w:autoRedefine/>
    <w:qFormat/>
    <w:uiPriority w:val="0"/>
    <w:rPr>
      <w:rFonts w:eastAsia="宋体"/>
    </w:rPr>
  </w:style>
  <w:style w:type="paragraph" w:customStyle="1" w:styleId="169">
    <w:name w:val="标准文件_四级无标题"/>
    <w:basedOn w:val="100"/>
    <w:autoRedefine/>
    <w:qFormat/>
    <w:uiPriority w:val="0"/>
    <w:pPr>
      <w:spacing w:before="0" w:beforeLines="0" w:after="0" w:afterLines="0"/>
      <w:outlineLvl w:val="9"/>
    </w:pPr>
    <w:rPr>
      <w:rFonts w:ascii="宋体" w:hAnsi="黑体" w:eastAsia="宋体"/>
      <w:szCs w:val="52"/>
    </w:rPr>
  </w:style>
  <w:style w:type="paragraph" w:customStyle="1" w:styleId="170">
    <w:name w:val="标准文件_大写罗马数字编号列项"/>
    <w:basedOn w:val="58"/>
    <w:autoRedefine/>
    <w:qFormat/>
    <w:uiPriority w:val="0"/>
    <w:pPr>
      <w:numPr>
        <w:ilvl w:val="0"/>
        <w:numId w:val="23"/>
      </w:numPr>
      <w:ind w:firstLine="0" w:firstLineChars="0"/>
    </w:pPr>
    <w:rPr>
      <w:rFonts w:ascii="Times New Roman" w:cs="Arial"/>
      <w:szCs w:val="28"/>
    </w:rPr>
  </w:style>
  <w:style w:type="paragraph" w:customStyle="1" w:styleId="171">
    <w:name w:val="标准文件_小写罗马数字编号列项"/>
    <w:basedOn w:val="58"/>
    <w:autoRedefine/>
    <w:qFormat/>
    <w:uiPriority w:val="0"/>
    <w:pPr>
      <w:numPr>
        <w:ilvl w:val="0"/>
        <w:numId w:val="24"/>
      </w:numPr>
      <w:ind w:firstLine="0" w:firstLineChars="0"/>
    </w:pPr>
    <w:rPr>
      <w:rFonts w:cs="Arial"/>
      <w:szCs w:val="28"/>
    </w:rPr>
  </w:style>
  <w:style w:type="paragraph" w:customStyle="1" w:styleId="172">
    <w:name w:val="标准文件_附录标题"/>
    <w:basedOn w:val="78"/>
    <w:autoRedefine/>
    <w:qFormat/>
    <w:uiPriority w:val="0"/>
    <w:pPr>
      <w:numPr>
        <w:numId w:val="0"/>
      </w:numPr>
      <w:spacing w:after="280"/>
      <w:outlineLvl w:val="9"/>
    </w:pPr>
  </w:style>
  <w:style w:type="paragraph" w:customStyle="1" w:styleId="173">
    <w:name w:val="标准文件_二级项"/>
    <w:autoRedefine/>
    <w:qFormat/>
    <w:uiPriority w:val="0"/>
    <w:rPr>
      <w:rFonts w:ascii="宋体" w:hAnsi="Times New Roman" w:eastAsia="宋体" w:cs="Times New Roman"/>
      <w:sz w:val="21"/>
      <w:lang w:val="en-US" w:eastAsia="zh-CN" w:bidi="ar-SA"/>
    </w:rPr>
  </w:style>
  <w:style w:type="paragraph" w:customStyle="1" w:styleId="174">
    <w:name w:val="标准文件_三级项"/>
    <w:basedOn w:val="1"/>
    <w:autoRedefine/>
    <w:qFormat/>
    <w:uiPriority w:val="0"/>
    <w:pPr>
      <w:numPr>
        <w:ilvl w:val="2"/>
        <w:numId w:val="21"/>
      </w:numPr>
      <w:spacing w:line="536870612" w:lineRule="auto"/>
    </w:pPr>
    <w:rPr>
      <w:rFonts w:ascii="Times New Roman" w:hAnsi="Times New Roman"/>
    </w:rPr>
  </w:style>
  <w:style w:type="paragraph" w:customStyle="1" w:styleId="175">
    <w:name w:val="图表脚注说明"/>
    <w:basedOn w:val="1"/>
    <w:next w:val="58"/>
    <w:autoRedefine/>
    <w:qFormat/>
    <w:uiPriority w:val="0"/>
    <w:pPr>
      <w:numPr>
        <w:ilvl w:val="0"/>
        <w:numId w:val="25"/>
      </w:numPr>
      <w:adjustRightInd/>
      <w:spacing w:line="240" w:lineRule="auto"/>
    </w:pPr>
    <w:rPr>
      <w:rFonts w:ascii="宋体" w:hAnsi="Times New Roman"/>
      <w:sz w:val="18"/>
      <w:szCs w:val="18"/>
    </w:rPr>
  </w:style>
  <w:style w:type="paragraph" w:customStyle="1" w:styleId="176">
    <w:name w:val="标准文件_字母编号列项（一级）"/>
    <w:autoRedefine/>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7">
    <w:name w:val="标准文件_索引字母"/>
    <w:next w:val="58"/>
    <w:autoRedefine/>
    <w:qFormat/>
    <w:uiPriority w:val="0"/>
    <w:pPr>
      <w:jc w:val="center"/>
    </w:pPr>
    <w:rPr>
      <w:rFonts w:ascii="宋体" w:hAnsi="宋体" w:eastAsia="Times New Roman" w:cs="Times New Roman"/>
      <w:b/>
      <w:kern w:val="2"/>
      <w:sz w:val="21"/>
      <w:lang w:val="en-US" w:eastAsia="zh-CN" w:bidi="ar-SA"/>
    </w:rPr>
  </w:style>
  <w:style w:type="paragraph" w:customStyle="1" w:styleId="178">
    <w:name w:val="标准文件_附录前"/>
    <w:next w:val="58"/>
    <w:autoRedefine/>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9">
    <w:name w:val="标准文件_正文标准名称"/>
    <w:autoRedefine/>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80">
    <w:name w:val="标准文件_表格"/>
    <w:basedOn w:val="58"/>
    <w:autoRedefine/>
    <w:qFormat/>
    <w:uiPriority w:val="0"/>
    <w:pPr>
      <w:ind w:firstLine="0" w:firstLineChars="0"/>
      <w:jc w:val="center"/>
    </w:pPr>
    <w:rPr>
      <w:sz w:val="18"/>
    </w:rPr>
  </w:style>
  <w:style w:type="paragraph" w:customStyle="1" w:styleId="181">
    <w:name w:val="标准文件_注："/>
    <w:next w:val="58"/>
    <w:autoRedefine/>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注×："/>
    <w:autoRedefine/>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3">
    <w:name w:val="标准文件_示例："/>
    <w:next w:val="184"/>
    <w:autoRedefine/>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4">
    <w:name w:val="标准文件_示例内容"/>
    <w:basedOn w:val="58"/>
    <w:autoRedefine/>
    <w:qFormat/>
    <w:uiPriority w:val="0"/>
    <w:pPr>
      <w:ind w:firstLine="420"/>
    </w:pPr>
    <w:rPr>
      <w:sz w:val="18"/>
    </w:rPr>
  </w:style>
  <w:style w:type="paragraph" w:customStyle="1" w:styleId="185">
    <w:name w:val="标准文件_示例×："/>
    <w:basedOn w:val="1"/>
    <w:next w:val="184"/>
    <w:autoRedefine/>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6">
    <w:name w:val="标准文件_段 Char"/>
    <w:link w:val="58"/>
    <w:autoRedefine/>
    <w:qFormat/>
    <w:uiPriority w:val="0"/>
    <w:rPr>
      <w:rFonts w:ascii="宋体" w:hAnsi="Times New Roman"/>
      <w:sz w:val="21"/>
    </w:rPr>
  </w:style>
  <w:style w:type="paragraph" w:customStyle="1" w:styleId="187">
    <w:name w:val="标准文件_表格续"/>
    <w:basedOn w:val="58"/>
    <w:next w:val="58"/>
    <w:autoRedefine/>
    <w:qFormat/>
    <w:uiPriority w:val="0"/>
    <w:pPr>
      <w:jc w:val="center"/>
    </w:pPr>
    <w:rPr>
      <w:rFonts w:ascii="黑体" w:hAnsi="黑体" w:eastAsia="黑体"/>
    </w:rPr>
  </w:style>
  <w:style w:type="character" w:styleId="188">
    <w:name w:val="Placeholder Text"/>
    <w:basedOn w:val="29"/>
    <w:autoRedefine/>
    <w:semiHidden/>
    <w:qFormat/>
    <w:uiPriority w:val="99"/>
    <w:rPr>
      <w:color w:val="808080"/>
    </w:rPr>
  </w:style>
  <w:style w:type="paragraph" w:customStyle="1" w:styleId="189">
    <w:name w:val="标准文件_二级项2"/>
    <w:basedOn w:val="58"/>
    <w:autoRedefine/>
    <w:qFormat/>
    <w:uiPriority w:val="0"/>
    <w:pPr>
      <w:numPr>
        <w:ilvl w:val="1"/>
        <w:numId w:val="21"/>
      </w:numPr>
      <w:ind w:firstLine="0" w:firstLineChars="0"/>
    </w:pPr>
  </w:style>
  <w:style w:type="paragraph" w:customStyle="1" w:styleId="190">
    <w:name w:val="标准文件_三级项2"/>
    <w:basedOn w:val="58"/>
    <w:autoRedefine/>
    <w:qFormat/>
    <w:uiPriority w:val="0"/>
    <w:pPr>
      <w:numPr>
        <w:ilvl w:val="0"/>
        <w:numId w:val="30"/>
      </w:numPr>
      <w:spacing w:line="300" w:lineRule="exact"/>
      <w:ind w:firstLineChars="0"/>
    </w:pPr>
    <w:rPr>
      <w:rFonts w:ascii="Times New Roman"/>
    </w:rPr>
  </w:style>
  <w:style w:type="paragraph" w:customStyle="1" w:styleId="191">
    <w:name w:val="标准文件_一级项2"/>
    <w:basedOn w:val="58"/>
    <w:autoRedefine/>
    <w:qFormat/>
    <w:uiPriority w:val="0"/>
    <w:pPr>
      <w:numPr>
        <w:ilvl w:val="0"/>
        <w:numId w:val="31"/>
      </w:numPr>
      <w:spacing w:line="300" w:lineRule="exact"/>
      <w:ind w:firstLineChars="0"/>
    </w:pPr>
    <w:rPr>
      <w:rFonts w:ascii="Times New Roman"/>
    </w:rPr>
  </w:style>
  <w:style w:type="paragraph" w:customStyle="1" w:styleId="192">
    <w:name w:val="标准文件_提示"/>
    <w:basedOn w:val="58"/>
    <w:next w:val="58"/>
    <w:autoRedefine/>
    <w:qFormat/>
    <w:uiPriority w:val="0"/>
    <w:pPr>
      <w:ind w:firstLine="420"/>
    </w:pPr>
    <w:rPr>
      <w:rFonts w:ascii="黑体" w:eastAsia="黑体"/>
    </w:rPr>
  </w:style>
  <w:style w:type="character" w:customStyle="1" w:styleId="193">
    <w:name w:val="标准文件_来源"/>
    <w:basedOn w:val="29"/>
    <w:autoRedefine/>
    <w:qFormat/>
    <w:uiPriority w:val="1"/>
    <w:rPr>
      <w:rFonts w:eastAsia="宋体"/>
      <w:sz w:val="21"/>
    </w:rPr>
  </w:style>
  <w:style w:type="paragraph" w:customStyle="1" w:styleId="194">
    <w:name w:val="标准文件_图表说明"/>
    <w:autoRedefine/>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5">
    <w:name w:val="其他发布日期"/>
    <w:basedOn w:val="122"/>
    <w:autoRedefine/>
    <w:qFormat/>
    <w:uiPriority w:val="0"/>
    <w:pPr>
      <w:framePr w:w="3997" w:h="471" w:hRule="exact" w:hSpace="0" w:vSpace="181" w:wrap="around" w:vAnchor="page" w:hAnchor="page" w:x="1419" w:y="14097"/>
    </w:pPr>
  </w:style>
  <w:style w:type="paragraph" w:customStyle="1" w:styleId="196">
    <w:name w:val="其他实施日期"/>
    <w:basedOn w:val="156"/>
    <w:autoRedefine/>
    <w:qFormat/>
    <w:uiPriority w:val="0"/>
    <w:pPr>
      <w:framePr w:w="3997" w:h="471" w:hRule="exact" w:vSpace="181" w:wrap="around" w:vAnchor="page" w:hAnchor="page" w:x="7089" w:y="14097"/>
    </w:pPr>
  </w:style>
  <w:style w:type="paragraph" w:customStyle="1" w:styleId="197">
    <w:name w:val="标准文件_文件编号"/>
    <w:basedOn w:val="58"/>
    <w:autoRedefine/>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8">
    <w:name w:val="标准文件_替换文件编号"/>
    <w:basedOn w:val="197"/>
    <w:autoRedefine/>
    <w:qFormat/>
    <w:uiPriority w:val="0"/>
    <w:pPr>
      <w:framePr/>
      <w:spacing w:before="57"/>
    </w:pPr>
    <w:rPr>
      <w:sz w:val="21"/>
    </w:rPr>
  </w:style>
  <w:style w:type="paragraph" w:customStyle="1" w:styleId="199">
    <w:name w:val="标准文件_文件名称"/>
    <w:basedOn w:val="58"/>
    <w:next w:val="58"/>
    <w:autoRedefine/>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200">
    <w:name w:val="标准文件_附录图标号"/>
    <w:basedOn w:val="58"/>
    <w:next w:val="58"/>
    <w:autoRedefine/>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1">
    <w:name w:val="标准文件_附录表标号"/>
    <w:basedOn w:val="58"/>
    <w:next w:val="58"/>
    <w:autoRedefine/>
    <w:qFormat/>
    <w:uiPriority w:val="0"/>
    <w:pPr>
      <w:numPr>
        <w:ilvl w:val="0"/>
        <w:numId w:val="5"/>
      </w:numPr>
      <w:spacing w:line="14" w:lineRule="exact"/>
      <w:ind w:firstLine="0" w:firstLineChars="0"/>
      <w:jc w:val="center"/>
    </w:pPr>
    <w:rPr>
      <w:rFonts w:eastAsia="黑体"/>
      <w:vanish/>
      <w:sz w:val="2"/>
    </w:rPr>
  </w:style>
  <w:style w:type="paragraph" w:customStyle="1" w:styleId="202">
    <w:name w:val="标准文件_引言一级条标题"/>
    <w:basedOn w:val="58"/>
    <w:next w:val="58"/>
    <w:autoRedefine/>
    <w:qFormat/>
    <w:uiPriority w:val="0"/>
    <w:pPr>
      <w:numPr>
        <w:ilvl w:val="1"/>
        <w:numId w:val="8"/>
      </w:numPr>
      <w:spacing w:before="50" w:beforeLines="50" w:after="50" w:afterLines="50"/>
      <w:ind w:firstLineChars="0"/>
    </w:pPr>
    <w:rPr>
      <w:rFonts w:ascii="黑体" w:eastAsia="黑体"/>
    </w:rPr>
  </w:style>
  <w:style w:type="paragraph" w:customStyle="1" w:styleId="203">
    <w:name w:val="标准文件_引言二级条标题"/>
    <w:basedOn w:val="58"/>
    <w:next w:val="58"/>
    <w:autoRedefine/>
    <w:qFormat/>
    <w:uiPriority w:val="0"/>
    <w:pPr>
      <w:numPr>
        <w:ilvl w:val="2"/>
        <w:numId w:val="8"/>
      </w:numPr>
      <w:spacing w:before="50" w:beforeLines="50" w:after="50" w:afterLines="50"/>
      <w:ind w:firstLineChars="0"/>
    </w:pPr>
    <w:rPr>
      <w:rFonts w:ascii="黑体" w:eastAsia="黑体"/>
    </w:rPr>
  </w:style>
  <w:style w:type="paragraph" w:customStyle="1" w:styleId="204">
    <w:name w:val="标准文件_引言三级条标题"/>
    <w:basedOn w:val="58"/>
    <w:next w:val="58"/>
    <w:autoRedefine/>
    <w:qFormat/>
    <w:uiPriority w:val="0"/>
    <w:pPr>
      <w:numPr>
        <w:ilvl w:val="3"/>
        <w:numId w:val="8"/>
      </w:numPr>
      <w:spacing w:before="50" w:beforeLines="50" w:after="50" w:afterLines="50"/>
      <w:ind w:firstLineChars="0"/>
    </w:pPr>
    <w:rPr>
      <w:rFonts w:ascii="黑体" w:eastAsia="黑体"/>
    </w:rPr>
  </w:style>
  <w:style w:type="paragraph" w:customStyle="1" w:styleId="205">
    <w:name w:val="标准文件_引言四级条标题"/>
    <w:basedOn w:val="58"/>
    <w:next w:val="58"/>
    <w:autoRedefine/>
    <w:qFormat/>
    <w:uiPriority w:val="0"/>
    <w:pPr>
      <w:numPr>
        <w:ilvl w:val="4"/>
        <w:numId w:val="8"/>
      </w:numPr>
      <w:spacing w:before="50" w:beforeLines="50" w:after="50" w:afterLines="50"/>
      <w:ind w:firstLineChars="0"/>
    </w:pPr>
    <w:rPr>
      <w:rFonts w:ascii="黑体" w:eastAsia="黑体"/>
    </w:rPr>
  </w:style>
  <w:style w:type="paragraph" w:customStyle="1" w:styleId="206">
    <w:name w:val="标准文件_引言五级条标题"/>
    <w:basedOn w:val="58"/>
    <w:next w:val="58"/>
    <w:qFormat/>
    <w:uiPriority w:val="0"/>
    <w:pPr>
      <w:numPr>
        <w:ilvl w:val="5"/>
        <w:numId w:val="8"/>
      </w:numPr>
      <w:spacing w:before="50" w:beforeLines="50" w:after="50" w:afterLines="50"/>
      <w:ind w:firstLineChars="0"/>
    </w:pPr>
    <w:rPr>
      <w:rFonts w:ascii="黑体" w:eastAsia="黑体"/>
    </w:rPr>
  </w:style>
  <w:style w:type="paragraph" w:customStyle="1" w:styleId="207">
    <w:name w:val="标准文件_注后"/>
    <w:basedOn w:val="58"/>
    <w:autoRedefine/>
    <w:qFormat/>
    <w:uiPriority w:val="0"/>
    <w:pPr>
      <w:ind w:left="811" w:firstLine="0" w:firstLineChars="0"/>
    </w:pPr>
    <w:rPr>
      <w:sz w:val="18"/>
    </w:rPr>
  </w:style>
  <w:style w:type="paragraph" w:customStyle="1" w:styleId="208">
    <w:name w:val="标准文件_注X后"/>
    <w:basedOn w:val="58"/>
    <w:autoRedefine/>
    <w:qFormat/>
    <w:uiPriority w:val="0"/>
    <w:pPr>
      <w:ind w:left="811" w:firstLine="0" w:firstLineChars="0"/>
    </w:pPr>
    <w:rPr>
      <w:sz w:val="18"/>
    </w:rPr>
  </w:style>
  <w:style w:type="paragraph" w:customStyle="1" w:styleId="209">
    <w:name w:val="标准文件_示例后"/>
    <w:basedOn w:val="58"/>
    <w:autoRedefine/>
    <w:qFormat/>
    <w:uiPriority w:val="0"/>
    <w:pPr>
      <w:ind w:left="964" w:firstLine="0" w:firstLineChars="0"/>
    </w:pPr>
    <w:rPr>
      <w:sz w:val="18"/>
    </w:rPr>
  </w:style>
  <w:style w:type="paragraph" w:customStyle="1" w:styleId="210">
    <w:name w:val="标准文件_示例X后"/>
    <w:basedOn w:val="58"/>
    <w:link w:val="211"/>
    <w:autoRedefine/>
    <w:qFormat/>
    <w:uiPriority w:val="0"/>
    <w:pPr>
      <w:ind w:left="1049" w:firstLine="0" w:firstLineChars="0"/>
    </w:pPr>
    <w:rPr>
      <w:sz w:val="18"/>
    </w:rPr>
  </w:style>
  <w:style w:type="character" w:customStyle="1" w:styleId="211">
    <w:name w:val="标准文件_示例X后 字符"/>
    <w:basedOn w:val="186"/>
    <w:link w:val="210"/>
    <w:autoRedefine/>
    <w:qFormat/>
    <w:uiPriority w:val="0"/>
    <w:rPr>
      <w:rFonts w:ascii="宋体" w:hAnsi="Times New Roman"/>
      <w:sz w:val="18"/>
    </w:rPr>
  </w:style>
  <w:style w:type="paragraph" w:customStyle="1" w:styleId="212">
    <w:name w:val="标准文件_索引项"/>
    <w:basedOn w:val="58"/>
    <w:next w:val="58"/>
    <w:qFormat/>
    <w:uiPriority w:val="0"/>
    <w:pPr>
      <w:tabs>
        <w:tab w:val="right" w:leader="dot" w:pos="9356"/>
      </w:tabs>
      <w:ind w:left="210" w:hanging="210" w:firstLineChars="0"/>
      <w:jc w:val="left"/>
    </w:pPr>
  </w:style>
  <w:style w:type="paragraph" w:customStyle="1" w:styleId="213">
    <w:name w:val="标准文件_附录一级无标题"/>
    <w:basedOn w:val="80"/>
    <w:qFormat/>
    <w:uiPriority w:val="0"/>
    <w:pPr>
      <w:spacing w:before="0" w:beforeLines="0" w:after="0" w:afterLines="0" w:line="276" w:lineRule="auto"/>
      <w:outlineLvl w:val="9"/>
    </w:pPr>
    <w:rPr>
      <w:rFonts w:ascii="宋体" w:eastAsia="宋体"/>
    </w:rPr>
  </w:style>
  <w:style w:type="paragraph" w:customStyle="1" w:styleId="214">
    <w:name w:val="标准文件_附录二级无标题"/>
    <w:basedOn w:val="81"/>
    <w:autoRedefine/>
    <w:qFormat/>
    <w:uiPriority w:val="0"/>
    <w:pPr>
      <w:spacing w:before="0" w:beforeLines="0" w:after="0" w:afterLines="0" w:line="276" w:lineRule="auto"/>
      <w:outlineLvl w:val="9"/>
    </w:pPr>
    <w:rPr>
      <w:rFonts w:ascii="宋体" w:eastAsia="宋体"/>
    </w:rPr>
  </w:style>
  <w:style w:type="paragraph" w:customStyle="1" w:styleId="215">
    <w:name w:val="标准文件_附录三级无标题"/>
    <w:basedOn w:val="83"/>
    <w:autoRedefine/>
    <w:qFormat/>
    <w:uiPriority w:val="0"/>
    <w:pPr>
      <w:spacing w:before="0" w:beforeLines="0" w:after="0" w:afterLines="0" w:line="276" w:lineRule="auto"/>
      <w:outlineLvl w:val="9"/>
    </w:pPr>
    <w:rPr>
      <w:rFonts w:ascii="宋体" w:eastAsia="宋体"/>
    </w:rPr>
  </w:style>
  <w:style w:type="paragraph" w:customStyle="1" w:styleId="216">
    <w:name w:val="标准文件_附录四级无标题"/>
    <w:basedOn w:val="84"/>
    <w:autoRedefine/>
    <w:qFormat/>
    <w:uiPriority w:val="0"/>
    <w:pPr>
      <w:spacing w:before="0" w:beforeLines="0" w:after="0" w:afterLines="0" w:line="276" w:lineRule="auto"/>
      <w:outlineLvl w:val="9"/>
    </w:pPr>
    <w:rPr>
      <w:rFonts w:ascii="宋体" w:eastAsia="宋体"/>
    </w:rPr>
  </w:style>
  <w:style w:type="paragraph" w:customStyle="1" w:styleId="217">
    <w:name w:val="标准文件_附录五级无标题"/>
    <w:basedOn w:val="86"/>
    <w:autoRedefine/>
    <w:qFormat/>
    <w:uiPriority w:val="0"/>
    <w:pPr>
      <w:spacing w:before="0" w:beforeLines="0" w:after="0" w:afterLines="0" w:line="276" w:lineRule="auto"/>
      <w:outlineLvl w:val="9"/>
    </w:pPr>
    <w:rPr>
      <w:rFonts w:ascii="宋体" w:eastAsia="宋体"/>
    </w:rPr>
  </w:style>
  <w:style w:type="paragraph" w:customStyle="1" w:styleId="218">
    <w:name w:val="标准文件_引言一级无标题"/>
    <w:basedOn w:val="202"/>
    <w:next w:val="58"/>
    <w:autoRedefine/>
    <w:qFormat/>
    <w:uiPriority w:val="0"/>
    <w:pPr>
      <w:spacing w:before="0" w:beforeLines="0" w:after="0" w:afterLines="0" w:line="276" w:lineRule="auto"/>
    </w:pPr>
    <w:rPr>
      <w:rFonts w:ascii="宋体" w:eastAsia="宋体"/>
    </w:rPr>
  </w:style>
  <w:style w:type="paragraph" w:customStyle="1" w:styleId="219">
    <w:name w:val="标准文件_引言二级无标题"/>
    <w:basedOn w:val="203"/>
    <w:next w:val="58"/>
    <w:autoRedefine/>
    <w:qFormat/>
    <w:uiPriority w:val="0"/>
    <w:pPr>
      <w:spacing w:before="0" w:beforeLines="0" w:after="0" w:afterLines="0" w:line="276" w:lineRule="auto"/>
    </w:pPr>
    <w:rPr>
      <w:rFonts w:ascii="宋体" w:eastAsia="宋体"/>
    </w:rPr>
  </w:style>
  <w:style w:type="paragraph" w:customStyle="1" w:styleId="220">
    <w:name w:val="标准文件_引言三级无标题"/>
    <w:basedOn w:val="204"/>
    <w:autoRedefine/>
    <w:qFormat/>
    <w:uiPriority w:val="0"/>
    <w:pPr>
      <w:spacing w:before="0" w:beforeLines="0" w:after="0" w:afterLines="0" w:line="276" w:lineRule="auto"/>
    </w:pPr>
    <w:rPr>
      <w:rFonts w:ascii="宋体" w:eastAsia="宋体"/>
    </w:rPr>
  </w:style>
  <w:style w:type="paragraph" w:customStyle="1" w:styleId="221">
    <w:name w:val="标准文件_引言四级无标题"/>
    <w:basedOn w:val="205"/>
    <w:next w:val="58"/>
    <w:autoRedefine/>
    <w:qFormat/>
    <w:uiPriority w:val="0"/>
    <w:pPr>
      <w:spacing w:before="0" w:beforeLines="0" w:after="0" w:afterLines="0" w:line="276" w:lineRule="auto"/>
    </w:pPr>
    <w:rPr>
      <w:rFonts w:ascii="宋体" w:eastAsia="宋体"/>
    </w:rPr>
  </w:style>
  <w:style w:type="paragraph" w:customStyle="1" w:styleId="222">
    <w:name w:val="标准文件_引言五级无标题"/>
    <w:basedOn w:val="206"/>
    <w:next w:val="58"/>
    <w:autoRedefine/>
    <w:qFormat/>
    <w:uiPriority w:val="0"/>
    <w:pPr>
      <w:spacing w:before="0" w:beforeLines="0" w:after="0" w:afterLines="0" w:line="276" w:lineRule="auto"/>
    </w:pPr>
    <w:rPr>
      <w:rFonts w:ascii="宋体" w:eastAsia="宋体"/>
    </w:rPr>
  </w:style>
  <w:style w:type="paragraph" w:customStyle="1" w:styleId="223">
    <w:name w:val="标准文件_索引标题"/>
    <w:basedOn w:val="65"/>
    <w:next w:val="58"/>
    <w:autoRedefine/>
    <w:qFormat/>
    <w:uiPriority w:val="0"/>
    <w:rPr>
      <w:rFonts w:hAnsi="黑体"/>
    </w:rPr>
  </w:style>
  <w:style w:type="paragraph" w:customStyle="1" w:styleId="224">
    <w:name w:val="标准文件_脚注内容"/>
    <w:basedOn w:val="58"/>
    <w:autoRedefine/>
    <w:qFormat/>
    <w:uiPriority w:val="0"/>
    <w:pPr>
      <w:ind w:left="400" w:leftChars="200" w:hanging="200" w:hangingChars="200"/>
    </w:pPr>
    <w:rPr>
      <w:sz w:val="15"/>
    </w:rPr>
  </w:style>
  <w:style w:type="paragraph" w:customStyle="1" w:styleId="225">
    <w:name w:val="标准文件_术语条一"/>
    <w:basedOn w:val="164"/>
    <w:next w:val="58"/>
    <w:qFormat/>
    <w:uiPriority w:val="0"/>
  </w:style>
  <w:style w:type="paragraph" w:customStyle="1" w:styleId="226">
    <w:name w:val="标准文件_术语条二"/>
    <w:basedOn w:val="167"/>
    <w:next w:val="58"/>
    <w:autoRedefine/>
    <w:qFormat/>
    <w:uiPriority w:val="0"/>
  </w:style>
  <w:style w:type="paragraph" w:customStyle="1" w:styleId="227">
    <w:name w:val="标准文件_术语条三"/>
    <w:basedOn w:val="166"/>
    <w:next w:val="58"/>
    <w:autoRedefine/>
    <w:qFormat/>
    <w:uiPriority w:val="0"/>
  </w:style>
  <w:style w:type="paragraph" w:customStyle="1" w:styleId="228">
    <w:name w:val="标准文件_术语条四"/>
    <w:basedOn w:val="169"/>
    <w:next w:val="58"/>
    <w:autoRedefine/>
    <w:qFormat/>
    <w:uiPriority w:val="0"/>
  </w:style>
  <w:style w:type="paragraph" w:customStyle="1" w:styleId="229">
    <w:name w:val="标准文件_术语条五"/>
    <w:basedOn w:val="165"/>
    <w:next w:val="58"/>
    <w:autoRedefine/>
    <w:qFormat/>
    <w:uiPriority w:val="0"/>
  </w:style>
  <w:style w:type="paragraph" w:customStyle="1" w:styleId="230">
    <w:name w:val="Default"/>
    <w:autoRedefine/>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1">
    <w:name w:val="发布"/>
    <w:basedOn w:val="29"/>
    <w:autoRedefine/>
    <w:qFormat/>
    <w:uiPriority w:val="0"/>
    <w:rPr>
      <w:rFonts w:ascii="黑体" w:eastAsia="黑体"/>
      <w:spacing w:val="85"/>
      <w:w w:val="100"/>
      <w:position w:val="3"/>
      <w:sz w:val="28"/>
      <w:szCs w:val="28"/>
    </w:rPr>
  </w:style>
  <w:style w:type="table" w:customStyle="1" w:styleId="232">
    <w:name w:val="网格型1"/>
    <w:basedOn w:val="27"/>
    <w:qFormat/>
    <w:uiPriority w:val="0"/>
    <w:pPr>
      <w:widowControl w:val="0"/>
      <w:jc w:val="both"/>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
    <w:name w:val="网格型2"/>
    <w:basedOn w:val="27"/>
    <w:autoRedefine/>
    <w:qFormat/>
    <w:uiPriority w:val="0"/>
    <w:pPr>
      <w:widowControl w:val="0"/>
      <w:jc w:val="both"/>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
    <w:name w:val="网格型11"/>
    <w:basedOn w:val="27"/>
    <w:autoRedefine/>
    <w:qFormat/>
    <w:uiPriority w:val="0"/>
    <w:pPr>
      <w:widowControl w:val="0"/>
      <w:jc w:val="both"/>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
    <w:name w:val="网格型21"/>
    <w:basedOn w:val="27"/>
    <w:autoRedefine/>
    <w:qFormat/>
    <w:uiPriority w:val="0"/>
    <w:pPr>
      <w:widowControl w:val="0"/>
      <w:jc w:val="both"/>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6">
    <w:name w:val="修订1"/>
    <w:hidden/>
    <w:unhideWhenUsed/>
    <w:qFormat/>
    <w:uiPriority w:val="99"/>
    <w:rPr>
      <w:rFonts w:ascii="Calibri" w:hAnsi="Calibri" w:eastAsia="宋体" w:cs="Times New Roman"/>
      <w:kern w:val="2"/>
      <w:sz w:val="21"/>
      <w:szCs w:val="21"/>
      <w:lang w:val="en-US" w:eastAsia="zh-CN" w:bidi="ar-SA"/>
    </w:rPr>
  </w:style>
  <w:style w:type="paragraph" w:customStyle="1" w:styleId="237">
    <w:name w:val="前言、引言标题"/>
    <w:next w:val="1"/>
    <w:qFormat/>
    <w:uiPriority w:val="0"/>
    <w:pPr>
      <w:numPr>
        <w:ilvl w:val="0"/>
        <w:numId w:val="2"/>
      </w:numPr>
      <w:shd w:val="clear" w:color="FFFFFF" w:fill="FFFFFF"/>
      <w:spacing w:before="640" w:after="560"/>
      <w:jc w:val="center"/>
      <w:outlineLvl w:val="0"/>
    </w:pPr>
    <w:rPr>
      <w:rFonts w:ascii="黑体" w:hAnsi="Times New Roman" w:eastAsia="黑体" w:cs="Times New Roman"/>
      <w:sz w:val="32"/>
      <w:lang w:val="en-US" w:eastAsia="zh-CN" w:bidi="ar-SA"/>
    </w:rPr>
  </w:style>
  <w:style w:type="character" w:customStyle="1" w:styleId="238">
    <w:name w:val="font41"/>
    <w:basedOn w:val="29"/>
    <w:autoRedefine/>
    <w:qFormat/>
    <w:uiPriority w:val="0"/>
    <w:rPr>
      <w:rFonts w:hint="eastAsia" w:ascii="宋体" w:hAnsi="宋体" w:eastAsia="宋体" w:cs="宋体"/>
      <w:color w:val="000000"/>
      <w:sz w:val="22"/>
      <w:szCs w:val="22"/>
      <w:u w:val="none"/>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9" Type="http://schemas.openxmlformats.org/officeDocument/2006/relationships/glossaryDocument" Target="glossary/document.xml"/><Relationship Id="rId18" Type="http://schemas.openxmlformats.org/officeDocument/2006/relationships/fontTable" Target="fontTable.xml"/><Relationship Id="rId17" Type="http://schemas.openxmlformats.org/officeDocument/2006/relationships/customXml" Target="../customXml/item2.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2.png"/><Relationship Id="rId13" Type="http://schemas.openxmlformats.org/officeDocument/2006/relationships/image" Target="media/image1.tiff"/><Relationship Id="rId12" Type="http://schemas.openxmlformats.org/officeDocument/2006/relationships/theme" Target="theme/theme1.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3e93fe3d-2301-4c11-b252-815752fe27c0}"/>
        <w:style w:val=""/>
        <w:category>
          <w:name w:val="常规"/>
          <w:gallery w:val="placeholder"/>
        </w:category>
        <w:types>
          <w:type w:val="bbPlcHdr"/>
        </w:types>
        <w:behaviors>
          <w:behavior w:val="content"/>
        </w:behaviors>
        <w:description w:val=""/>
        <w:guid w:val="{3E93FE3D-2301-4C11-B252-815752FE27C0}"/>
      </w:docPartPr>
      <w:docPartBody>
        <w:p w14:paraId="63F5F2AF">
          <w:pPr>
            <w:pStyle w:val="5"/>
          </w:pPr>
          <w:r>
            <w:rPr>
              <w:rStyle w:val="4"/>
              <w:rFonts w:hint="eastAsia"/>
            </w:rPr>
            <w:t>单击或点击此处输入文字。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1596"/>
    <w:rsid w:val="00104946"/>
    <w:rsid w:val="00262B60"/>
    <w:rsid w:val="00287D69"/>
    <w:rsid w:val="002E160B"/>
    <w:rsid w:val="002E4E00"/>
    <w:rsid w:val="00421022"/>
    <w:rsid w:val="006060D5"/>
    <w:rsid w:val="0066681D"/>
    <w:rsid w:val="006B41E9"/>
    <w:rsid w:val="006F5B20"/>
    <w:rsid w:val="00782201"/>
    <w:rsid w:val="008054AA"/>
    <w:rsid w:val="00841189"/>
    <w:rsid w:val="0084581C"/>
    <w:rsid w:val="00866C26"/>
    <w:rsid w:val="008D4DE1"/>
    <w:rsid w:val="00A11596"/>
    <w:rsid w:val="00A74F7F"/>
    <w:rsid w:val="00B87DAF"/>
    <w:rsid w:val="00C34492"/>
    <w:rsid w:val="00CA3E29"/>
    <w:rsid w:val="00D132C7"/>
    <w:rsid w:val="00DC4C01"/>
    <w:rsid w:val="00DE5619"/>
    <w:rsid w:val="00E51143"/>
    <w:rsid w:val="00F47B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autoRedefine/>
    <w:semiHidden/>
    <w:qFormat/>
    <w:uiPriority w:val="99"/>
    <w:rPr>
      <w:color w:val="808080"/>
    </w:rPr>
  </w:style>
  <w:style w:type="paragraph" w:customStyle="1" w:styleId="5">
    <w:name w:val="A2DBFB13F5264B9B9226D8375D0DA5A7"/>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8668B15-7C6A-4DEC-80FA-E8C0C34ED611}">
  <ds:schemaRefs/>
</ds:datastoreItem>
</file>

<file path=docProps/app.xml><?xml version="1.0" encoding="utf-8"?>
<Properties xmlns="http://schemas.openxmlformats.org/officeDocument/2006/extended-properties" xmlns:vt="http://schemas.openxmlformats.org/officeDocument/2006/docPropsVTypes">
  <Template>地方标准.dotx</Template>
  <Company>PCMI</Company>
  <Pages>7</Pages>
  <Words>2819</Words>
  <Characters>3699</Characters>
  <Lines>33</Lines>
  <Paragraphs>9</Paragraphs>
  <TotalTime>12</TotalTime>
  <ScaleCrop>false</ScaleCrop>
  <LinksUpToDate>false</LinksUpToDate>
  <CharactersWithSpaces>3896</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2024-10-09T03:35:00Z</dcterms:created>
  <dc:creator>damn</dc:creator>
  <dc:description>&lt;config cover="true" show_menu="true" version="1.0.0" doctype="SDKXY"&gt;_x000d_
&lt;/config&gt;</dc:description>
  <cp:lastModifiedBy>晴空漫步</cp:lastModifiedBy>
  <cp:lastPrinted>2023-08-08T03:14:00Z</cp:lastPrinted>
  <dcterms:modified xsi:type="dcterms:W3CDTF">2024-10-22T11:11:19Z</dcterms:modified>
  <dc:title>地方标准</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2052-12.1.0.18608</vt:lpwstr>
  </property>
  <property fmtid="{D5CDD505-2E9C-101B-9397-08002B2CF9AE}" pid="15" name="ICV">
    <vt:lpwstr>5ADD1714DB7048DD8A0EB178376B3932_13</vt:lpwstr>
  </property>
</Properties>
</file>